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bookmarkStart w:id="0" w:name="_Hlk51682264"/>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rPr>
          <w:rFonts w:hint="eastAsia" w:ascii="方正小标宋简体" w:hAnsi="方正小标宋简体" w:eastAsia="方正小标宋简体" w:cs="方正小标宋简体"/>
          <w:color w:val="000000" w:themeColor="text1"/>
          <w:spacing w:val="0"/>
          <w:w w:val="90"/>
          <w:sz w:val="60"/>
          <w:szCs w:val="60"/>
          <w14:textFill>
            <w14:solidFill>
              <w14:schemeClr w14:val="tx1"/>
            </w14:solidFill>
          </w14:textFill>
        </w:rPr>
      </w:pPr>
      <w:r>
        <w:rPr>
          <w:rFonts w:hint="eastAsia" w:ascii="方正小标宋简体" w:hAnsi="方正小标宋简体" w:eastAsia="方正小标宋简体" w:cs="方正小标宋简体"/>
          <w:color w:val="000000" w:themeColor="text1"/>
          <w:spacing w:val="0"/>
          <w:w w:val="90"/>
          <w:sz w:val="60"/>
          <w:szCs w:val="60"/>
          <w14:textFill>
            <w14:solidFill>
              <w14:schemeClr w14:val="tx1"/>
            </w14:solidFill>
          </w14:textFill>
        </w:rPr>
        <w:t>驻马店市“十四五”现代物流业发展规划</w:t>
      </w:r>
      <w:bookmarkEnd w:id="0"/>
    </w:p>
    <w:p>
      <w:pPr>
        <w:keepNext w:val="0"/>
        <w:keepLines w:val="0"/>
        <w:pageBreakBefore w:val="0"/>
        <w:widowControl w:val="0"/>
        <w:kinsoku/>
        <w:wordWrap/>
        <w:overflowPunct/>
        <w:topLinePunct w:val="0"/>
        <w:autoSpaceDE/>
        <w:autoSpaceDN/>
        <w:bidi w:val="0"/>
        <w:adjustRightInd/>
        <w:snapToGrid w:val="0"/>
        <w:spacing w:line="1000" w:lineRule="exact"/>
        <w:jc w:val="center"/>
        <w:textAlignment w:val="auto"/>
        <w:rPr>
          <w:rFonts w:hint="eastAsia" w:ascii="方正小标宋简体" w:hAnsi="方正小标宋简体" w:eastAsia="方正小标宋简体" w:cs="方正小标宋简体"/>
          <w:b w:val="0"/>
          <w:bCs/>
          <w:sz w:val="60"/>
          <w:szCs w:val="60"/>
        </w:rPr>
      </w:pPr>
      <w:r>
        <w:rPr>
          <w:rFonts w:hint="eastAsia" w:ascii="方正小标宋简体" w:hAnsi="方正小标宋简体" w:eastAsia="方正小标宋简体" w:cs="方正小标宋简体"/>
          <w:b w:val="0"/>
          <w:bCs/>
          <w:sz w:val="60"/>
          <w:szCs w:val="60"/>
        </w:rPr>
        <w:t>（2021-2025年）</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640"/>
        <w:textAlignment w:val="baseline"/>
        <w:rPr>
          <w:rFonts w:ascii="宋体" w:hAnsi="宋体" w:cs="宋体"/>
          <w:color w:val="000000" w:themeColor="text1"/>
          <w:kern w:val="0"/>
          <w:sz w:val="32"/>
          <w:szCs w:val="32"/>
          <w14:textFill>
            <w14:solidFill>
              <w14:schemeClr w14:val="tx1"/>
            </w14:solidFill>
          </w14:textFill>
        </w:rPr>
      </w:pPr>
      <w:r>
        <w:rPr>
          <w:rFonts w:ascii="宋体" w:hAnsi="宋体" w:cs="宋体"/>
          <w:color w:val="000000" w:themeColor="text1"/>
          <w:kern w:val="0"/>
          <w:sz w:val="32"/>
          <w:szCs w:val="32"/>
          <w14:textFill>
            <w14:solidFill>
              <w14:schemeClr w14:val="tx1"/>
            </w14:solidFill>
          </w14:textFill>
        </w:rPr>
        <w:t> </w:t>
      </w:r>
    </w:p>
    <w:p>
      <w:pPr>
        <w:pageBreakBefore w:val="0"/>
        <w:widowControl w:val="0"/>
        <w:shd w:val="clear" w:color="auto" w:fill="FFFFFF"/>
        <w:kinsoku/>
        <w:wordWrap/>
        <w:overflowPunct/>
        <w:topLinePunct w:val="0"/>
        <w:autoSpaceDN/>
        <w:bidi w:val="0"/>
        <w:snapToGrid/>
        <w:spacing w:line="580" w:lineRule="exact"/>
        <w:ind w:firstLine="480"/>
        <w:textAlignment w:val="baseline"/>
        <w:rPr>
          <w:rFonts w:ascii="宋体" w:hAnsi="宋体" w:cs="宋体"/>
          <w:color w:val="000000" w:themeColor="text1"/>
          <w:kern w:val="0"/>
          <w:sz w:val="24"/>
          <w:szCs w:val="24"/>
          <w14:textFill>
            <w14:solidFill>
              <w14:schemeClr w14:val="tx1"/>
            </w14:solidFill>
          </w14:textFill>
        </w:rPr>
      </w:pPr>
    </w:p>
    <w:p>
      <w:pPr>
        <w:pageBreakBefore w:val="0"/>
        <w:widowControl w:val="0"/>
        <w:shd w:val="clear" w:color="auto" w:fill="FFFFFF"/>
        <w:kinsoku/>
        <w:wordWrap/>
        <w:overflowPunct/>
        <w:topLinePunct w:val="0"/>
        <w:autoSpaceDN/>
        <w:bidi w:val="0"/>
        <w:snapToGrid/>
        <w:spacing w:line="580" w:lineRule="exact"/>
        <w:ind w:firstLine="480"/>
        <w:textAlignment w:val="baseline"/>
        <w:rPr>
          <w:rFonts w:ascii="宋体" w:hAnsi="宋体" w:cs="宋体"/>
          <w:color w:val="000000" w:themeColor="text1"/>
          <w:kern w:val="0"/>
          <w:sz w:val="24"/>
          <w:szCs w:val="24"/>
          <w14:textFill>
            <w14:solidFill>
              <w14:schemeClr w14:val="tx1"/>
            </w14:solidFill>
          </w14:textFill>
        </w:rPr>
      </w:pPr>
    </w:p>
    <w:p>
      <w:pPr>
        <w:pageBreakBefore w:val="0"/>
        <w:widowControl w:val="0"/>
        <w:shd w:val="clear" w:color="auto" w:fill="FFFFFF"/>
        <w:kinsoku/>
        <w:wordWrap/>
        <w:overflowPunct/>
        <w:topLinePunct w:val="0"/>
        <w:autoSpaceDN/>
        <w:bidi w:val="0"/>
        <w:snapToGrid/>
        <w:spacing w:line="580" w:lineRule="exact"/>
        <w:ind w:firstLine="480"/>
        <w:textAlignment w:val="baseline"/>
        <w:rPr>
          <w:rFonts w:ascii="宋体" w:hAnsi="宋体" w:cs="宋体"/>
          <w:color w:val="000000" w:themeColor="text1"/>
          <w:kern w:val="0"/>
          <w:sz w:val="24"/>
          <w:szCs w:val="24"/>
          <w14:textFill>
            <w14:solidFill>
              <w14:schemeClr w14:val="tx1"/>
            </w14:solidFill>
          </w14:textFill>
        </w:rPr>
      </w:pPr>
    </w:p>
    <w:p>
      <w:pPr>
        <w:pageBreakBefore w:val="0"/>
        <w:widowControl w:val="0"/>
        <w:shd w:val="clear" w:color="auto" w:fill="FFFFFF"/>
        <w:kinsoku/>
        <w:wordWrap/>
        <w:overflowPunct/>
        <w:topLinePunct w:val="0"/>
        <w:autoSpaceDN/>
        <w:bidi w:val="0"/>
        <w:snapToGrid/>
        <w:spacing w:line="580" w:lineRule="exact"/>
        <w:ind w:firstLine="480"/>
        <w:textAlignment w:val="baseline"/>
        <w:rPr>
          <w:rFonts w:ascii="宋体" w:hAnsi="宋体" w:cs="宋体"/>
          <w:color w:val="000000" w:themeColor="text1"/>
          <w:kern w:val="0"/>
          <w:sz w:val="24"/>
          <w:szCs w:val="24"/>
          <w14:textFill>
            <w14:solidFill>
              <w14:schemeClr w14:val="tx1"/>
            </w14:solidFill>
          </w14:textFill>
        </w:rPr>
      </w:pPr>
    </w:p>
    <w:p>
      <w:pPr>
        <w:pageBreakBefore w:val="0"/>
        <w:widowControl w:val="0"/>
        <w:shd w:val="clear" w:color="auto" w:fill="FFFFFF"/>
        <w:kinsoku/>
        <w:wordWrap/>
        <w:overflowPunct/>
        <w:topLinePunct w:val="0"/>
        <w:autoSpaceDN/>
        <w:bidi w:val="0"/>
        <w:snapToGrid/>
        <w:spacing w:line="580" w:lineRule="exact"/>
        <w:ind w:firstLine="480"/>
        <w:textAlignment w:val="baseline"/>
        <w:rPr>
          <w:rFonts w:ascii="宋体" w:hAnsi="宋体" w:cs="宋体"/>
          <w:color w:val="000000" w:themeColor="text1"/>
          <w:kern w:val="0"/>
          <w:sz w:val="24"/>
          <w:szCs w:val="24"/>
          <w14:textFill>
            <w14:solidFill>
              <w14:schemeClr w14:val="tx1"/>
            </w14:solidFill>
          </w14:textFill>
        </w:rPr>
      </w:pPr>
    </w:p>
    <w:p>
      <w:pPr>
        <w:pageBreakBefore w:val="0"/>
        <w:widowControl w:val="0"/>
        <w:shd w:val="clear" w:color="auto" w:fill="FFFFFF"/>
        <w:kinsoku/>
        <w:wordWrap/>
        <w:overflowPunct/>
        <w:topLinePunct w:val="0"/>
        <w:autoSpaceDN/>
        <w:bidi w:val="0"/>
        <w:snapToGrid/>
        <w:spacing w:line="580" w:lineRule="exact"/>
        <w:ind w:firstLine="480"/>
        <w:textAlignment w:val="baseline"/>
        <w:rPr>
          <w:rFonts w:ascii="宋体" w:hAnsi="宋体" w:cs="宋体"/>
          <w:color w:val="000000" w:themeColor="text1"/>
          <w:kern w:val="0"/>
          <w:sz w:val="24"/>
          <w:szCs w:val="24"/>
          <w14:textFill>
            <w14:solidFill>
              <w14:schemeClr w14:val="tx1"/>
            </w14:solidFill>
          </w14:textFill>
        </w:rPr>
      </w:pPr>
    </w:p>
    <w:p>
      <w:pPr>
        <w:pageBreakBefore w:val="0"/>
        <w:widowControl w:val="0"/>
        <w:shd w:val="clear" w:color="auto" w:fill="FFFFFF"/>
        <w:kinsoku/>
        <w:wordWrap/>
        <w:overflowPunct/>
        <w:topLinePunct w:val="0"/>
        <w:autoSpaceDN/>
        <w:bidi w:val="0"/>
        <w:snapToGrid/>
        <w:spacing w:line="580" w:lineRule="exact"/>
        <w:ind w:firstLine="480"/>
        <w:textAlignment w:val="baseline"/>
        <w:rPr>
          <w:rFonts w:ascii="宋体" w:hAnsi="宋体" w:cs="宋体"/>
          <w:color w:val="000000" w:themeColor="text1"/>
          <w:kern w:val="0"/>
          <w:sz w:val="24"/>
          <w:szCs w:val="24"/>
          <w14:textFill>
            <w14:solidFill>
              <w14:schemeClr w14:val="tx1"/>
            </w14:solidFill>
          </w14:textFill>
        </w:rPr>
      </w:pPr>
    </w:p>
    <w:p>
      <w:pPr>
        <w:pageBreakBefore w:val="0"/>
        <w:widowControl w:val="0"/>
        <w:shd w:val="clear" w:color="auto" w:fill="FFFFFF"/>
        <w:kinsoku/>
        <w:wordWrap/>
        <w:overflowPunct/>
        <w:topLinePunct w:val="0"/>
        <w:autoSpaceDN/>
        <w:bidi w:val="0"/>
        <w:snapToGrid/>
        <w:spacing w:line="580" w:lineRule="exact"/>
        <w:ind w:firstLine="480"/>
        <w:textAlignment w:val="baseline"/>
        <w:rPr>
          <w:rFonts w:ascii="宋体" w:hAnsi="宋体" w:cs="宋体"/>
          <w:color w:val="000000" w:themeColor="text1"/>
          <w:kern w:val="0"/>
          <w:sz w:val="24"/>
          <w:szCs w:val="24"/>
          <w14:textFill>
            <w14:solidFill>
              <w14:schemeClr w14:val="tx1"/>
            </w14:solidFill>
          </w14:textFill>
        </w:rPr>
      </w:pPr>
    </w:p>
    <w:p>
      <w:pPr>
        <w:pageBreakBefore w:val="0"/>
        <w:widowControl w:val="0"/>
        <w:shd w:val="clear" w:color="auto" w:fill="FFFFFF"/>
        <w:kinsoku/>
        <w:wordWrap/>
        <w:overflowPunct/>
        <w:topLinePunct w:val="0"/>
        <w:autoSpaceDN/>
        <w:bidi w:val="0"/>
        <w:snapToGrid/>
        <w:spacing w:line="580" w:lineRule="exact"/>
        <w:ind w:firstLine="480"/>
        <w:textAlignment w:val="baseline"/>
        <w:rPr>
          <w:rFonts w:ascii="宋体" w:hAnsi="宋体" w:cs="宋体"/>
          <w:color w:val="000000" w:themeColor="text1"/>
          <w:kern w:val="0"/>
          <w:sz w:val="24"/>
          <w:szCs w:val="24"/>
          <w14:textFill>
            <w14:solidFill>
              <w14:schemeClr w14:val="tx1"/>
            </w14:solidFill>
          </w14:textFill>
        </w:rPr>
      </w:pPr>
    </w:p>
    <w:p>
      <w:pPr>
        <w:pageBreakBefore w:val="0"/>
        <w:widowControl w:val="0"/>
        <w:shd w:val="clear" w:color="auto" w:fill="FFFFFF"/>
        <w:kinsoku/>
        <w:wordWrap/>
        <w:overflowPunct/>
        <w:topLinePunct w:val="0"/>
        <w:autoSpaceDN/>
        <w:bidi w:val="0"/>
        <w:snapToGrid/>
        <w:spacing w:line="580" w:lineRule="exact"/>
        <w:ind w:firstLine="0" w:firstLineChars="0"/>
        <w:jc w:val="center"/>
        <w:textAlignment w:val="baseline"/>
        <w:rPr>
          <w:rFonts w:hint="eastAsia" w:ascii="仿宋" w:hAnsi="仿宋" w:eastAsia="仿宋" w:cs="仿宋"/>
          <w:color w:val="000000" w:themeColor="text1"/>
          <w:kern w:val="0"/>
          <w:sz w:val="32"/>
          <w:szCs w:val="32"/>
          <w14:textFill>
            <w14:solidFill>
              <w14:schemeClr w14:val="tx1"/>
            </w14:solidFill>
          </w14:textFill>
        </w:rPr>
      </w:pPr>
    </w:p>
    <w:p>
      <w:pPr>
        <w:pStyle w:val="2"/>
        <w:rPr>
          <w:rFonts w:hint="eastAsia"/>
        </w:rPr>
      </w:pPr>
    </w:p>
    <w:p>
      <w:pPr>
        <w:pageBreakBefore w:val="0"/>
        <w:widowControl w:val="0"/>
        <w:shd w:val="clear" w:color="auto" w:fill="FFFFFF"/>
        <w:kinsoku/>
        <w:wordWrap/>
        <w:overflowPunct/>
        <w:topLinePunct w:val="0"/>
        <w:autoSpaceDN/>
        <w:bidi w:val="0"/>
        <w:snapToGrid/>
        <w:spacing w:line="580" w:lineRule="exact"/>
        <w:ind w:firstLine="0" w:firstLineChars="0"/>
        <w:jc w:val="center"/>
        <w:textAlignment w:val="baseline"/>
        <w:rPr>
          <w:rFonts w:hint="eastAsia" w:ascii="仿宋" w:hAnsi="仿宋" w:eastAsia="仿宋" w:cs="仿宋"/>
          <w:color w:val="000000" w:themeColor="text1"/>
          <w:kern w:val="0"/>
          <w:sz w:val="32"/>
          <w:szCs w:val="32"/>
          <w14:textFill>
            <w14:solidFill>
              <w14:schemeClr w14:val="tx1"/>
            </w14:solidFill>
          </w14:textFill>
        </w:rPr>
      </w:pPr>
    </w:p>
    <w:p>
      <w:pPr>
        <w:keepNext w:val="0"/>
        <w:keepLines w:val="0"/>
        <w:pageBreakBefore w:val="0"/>
        <w:widowControl w:val="0"/>
        <w:shd w:val="clear" w:color="auto" w:fill="FFFFFF"/>
        <w:kinsoku/>
        <w:wordWrap/>
        <w:overflowPunct/>
        <w:topLinePunct w:val="0"/>
        <w:autoSpaceDE/>
        <w:autoSpaceDN/>
        <w:bidi w:val="0"/>
        <w:adjustRightInd/>
        <w:snapToGrid/>
        <w:spacing w:line="700" w:lineRule="exact"/>
        <w:ind w:firstLine="0" w:firstLineChars="0"/>
        <w:jc w:val="center"/>
        <w:textAlignment w:val="baseline"/>
        <w:rPr>
          <w:rFonts w:hint="eastAsia" w:ascii="楷体" w:hAnsi="楷体" w:eastAsia="楷体" w:cs="楷体"/>
          <w:b/>
          <w:bCs/>
          <w:color w:val="000000" w:themeColor="text1"/>
          <w:spacing w:val="11"/>
          <w:kern w:val="0"/>
          <w:sz w:val="46"/>
          <w:szCs w:val="46"/>
          <w14:textFill>
            <w14:solidFill>
              <w14:schemeClr w14:val="tx1"/>
            </w14:solidFill>
          </w14:textFill>
        </w:rPr>
      </w:pPr>
      <w:r>
        <w:rPr>
          <w:rFonts w:hint="eastAsia" w:ascii="楷体" w:hAnsi="楷体" w:eastAsia="楷体" w:cs="楷体"/>
          <w:b/>
          <w:bCs/>
          <w:color w:val="000000" w:themeColor="text1"/>
          <w:spacing w:val="11"/>
          <w:kern w:val="0"/>
          <w:sz w:val="46"/>
          <w:szCs w:val="46"/>
          <w14:textFill>
            <w14:solidFill>
              <w14:schemeClr w14:val="tx1"/>
            </w14:solidFill>
          </w14:textFill>
        </w:rPr>
        <w:t>二〇二</w:t>
      </w:r>
      <w:r>
        <w:rPr>
          <w:rFonts w:hint="eastAsia" w:ascii="楷体" w:hAnsi="楷体" w:eastAsia="楷体" w:cs="楷体"/>
          <w:b/>
          <w:bCs/>
          <w:color w:val="000000" w:themeColor="text1"/>
          <w:spacing w:val="11"/>
          <w:kern w:val="0"/>
          <w:sz w:val="46"/>
          <w:szCs w:val="46"/>
          <w:lang w:val="en-US" w:eastAsia="zh-CN"/>
          <w14:textFill>
            <w14:solidFill>
              <w14:schemeClr w14:val="tx1"/>
            </w14:solidFill>
          </w14:textFill>
        </w:rPr>
        <w:t>二</w:t>
      </w:r>
      <w:r>
        <w:rPr>
          <w:rFonts w:hint="eastAsia" w:ascii="楷体" w:hAnsi="楷体" w:eastAsia="楷体" w:cs="楷体"/>
          <w:b/>
          <w:bCs/>
          <w:color w:val="000000" w:themeColor="text1"/>
          <w:spacing w:val="11"/>
          <w:kern w:val="0"/>
          <w:sz w:val="46"/>
          <w:szCs w:val="46"/>
          <w14:textFill>
            <w14:solidFill>
              <w14:schemeClr w14:val="tx1"/>
            </w14:solidFill>
          </w14:textFill>
        </w:rPr>
        <w:t>年</w:t>
      </w:r>
      <w:r>
        <w:rPr>
          <w:rFonts w:hint="eastAsia" w:ascii="楷体" w:hAnsi="楷体" w:eastAsia="楷体" w:cs="楷体"/>
          <w:b/>
          <w:bCs/>
          <w:color w:val="000000" w:themeColor="text1"/>
          <w:spacing w:val="11"/>
          <w:kern w:val="0"/>
          <w:sz w:val="46"/>
          <w:szCs w:val="46"/>
          <w:lang w:val="en-US" w:eastAsia="zh-CN"/>
          <w14:textFill>
            <w14:solidFill>
              <w14:schemeClr w14:val="tx1"/>
            </w14:solidFill>
          </w14:textFill>
        </w:rPr>
        <w:t>三</w:t>
      </w:r>
      <w:r>
        <w:rPr>
          <w:rFonts w:hint="eastAsia" w:ascii="楷体" w:hAnsi="楷体" w:eastAsia="楷体" w:cs="楷体"/>
          <w:b/>
          <w:bCs/>
          <w:color w:val="000000" w:themeColor="text1"/>
          <w:spacing w:val="11"/>
          <w:kern w:val="0"/>
          <w:sz w:val="46"/>
          <w:szCs w:val="46"/>
          <w14:textFill>
            <w14:solidFill>
              <w14:schemeClr w14:val="tx1"/>
            </w14:solidFill>
          </w14:textFill>
        </w:rPr>
        <w:t>月</w:t>
      </w:r>
    </w:p>
    <w:p>
      <w:pPr>
        <w:pStyle w:val="2"/>
        <w:rPr>
          <w:rFonts w:hint="eastAsia" w:ascii="楷体" w:hAnsi="楷体" w:eastAsia="楷体" w:cs="楷体"/>
          <w:color w:val="000000" w:themeColor="text1"/>
          <w:spacing w:val="11"/>
          <w:kern w:val="0"/>
          <w:sz w:val="46"/>
          <w:szCs w:val="46"/>
          <w14:textFill>
            <w14:solidFill>
              <w14:schemeClr w14:val="tx1"/>
            </w14:solidFill>
          </w14:textFill>
        </w:rPr>
      </w:pPr>
    </w:p>
    <w:p>
      <w:pPr>
        <w:pStyle w:val="3"/>
        <w:rPr>
          <w:rFonts w:hint="eastAsia" w:ascii="楷体" w:hAnsi="楷体" w:eastAsia="楷体" w:cs="楷体"/>
          <w:color w:val="000000" w:themeColor="text1"/>
          <w:spacing w:val="11"/>
          <w:kern w:val="0"/>
          <w:sz w:val="46"/>
          <w:szCs w:val="46"/>
          <w14:textFill>
            <w14:solidFill>
              <w14:schemeClr w14:val="tx1"/>
            </w14:solidFill>
          </w14:textFill>
        </w:rPr>
      </w:pPr>
    </w:p>
    <w:p>
      <w:pPr>
        <w:pStyle w:val="3"/>
        <w:rPr>
          <w:rFonts w:hint="eastAsia" w:ascii="楷体" w:hAnsi="楷体" w:eastAsia="楷体" w:cs="楷体"/>
          <w:color w:val="000000" w:themeColor="text1"/>
          <w:spacing w:val="11"/>
          <w:kern w:val="0"/>
          <w:sz w:val="46"/>
          <w:szCs w:val="46"/>
          <w14:textFill>
            <w14:solidFill>
              <w14:schemeClr w14:val="tx1"/>
            </w14:solidFill>
          </w14:textFill>
        </w:rPr>
      </w:pPr>
    </w:p>
    <w:p>
      <w:pPr>
        <w:pStyle w:val="3"/>
        <w:rPr>
          <w:rFonts w:hint="eastAsia" w:ascii="楷体" w:hAnsi="楷体" w:eastAsia="楷体" w:cs="楷体"/>
          <w:color w:val="000000" w:themeColor="text1"/>
          <w:spacing w:val="11"/>
          <w:kern w:val="0"/>
          <w:sz w:val="46"/>
          <w:szCs w:val="46"/>
          <w14:textFill>
            <w14:solidFill>
              <w14:schemeClr w14:val="tx1"/>
            </w14:solidFill>
          </w14:textFill>
        </w:rPr>
      </w:pPr>
    </w:p>
    <w:p>
      <w:pPr>
        <w:pStyle w:val="3"/>
        <w:rPr>
          <w:rFonts w:hint="eastAsia" w:ascii="楷体" w:hAnsi="楷体" w:eastAsia="楷体" w:cs="楷体"/>
          <w:color w:val="000000" w:themeColor="text1"/>
          <w:spacing w:val="11"/>
          <w:kern w:val="0"/>
          <w:sz w:val="46"/>
          <w:szCs w:val="46"/>
          <w14:textFill>
            <w14:solidFill>
              <w14:schemeClr w14:val="tx1"/>
            </w14:solidFill>
          </w14:textFill>
        </w:rPr>
      </w:pPr>
    </w:p>
    <w:p>
      <w:pPr>
        <w:pStyle w:val="3"/>
        <w:rPr>
          <w:rFonts w:hint="eastAsia" w:ascii="楷体" w:hAnsi="楷体" w:eastAsia="楷体" w:cs="楷体"/>
          <w:color w:val="000000" w:themeColor="text1"/>
          <w:spacing w:val="11"/>
          <w:kern w:val="0"/>
          <w:sz w:val="46"/>
          <w:szCs w:val="46"/>
          <w14:textFill>
            <w14:solidFill>
              <w14:schemeClr w14:val="tx1"/>
            </w14:solidFill>
          </w14:textFill>
        </w:rPr>
      </w:pPr>
    </w:p>
    <w:p>
      <w:pPr>
        <w:pStyle w:val="3"/>
        <w:rPr>
          <w:rFonts w:hint="eastAsia" w:ascii="楷体" w:hAnsi="楷体" w:eastAsia="楷体" w:cs="楷体"/>
          <w:color w:val="000000" w:themeColor="text1"/>
          <w:spacing w:val="11"/>
          <w:kern w:val="0"/>
          <w:sz w:val="46"/>
          <w:szCs w:val="46"/>
          <w14:textFill>
            <w14:solidFill>
              <w14:schemeClr w14:val="tx1"/>
            </w14:solidFill>
          </w14:textFill>
        </w:rPr>
      </w:pPr>
    </w:p>
    <w:p>
      <w:pPr>
        <w:pageBreakBefore w:val="0"/>
        <w:widowControl w:val="0"/>
        <w:shd w:val="clear" w:color="auto" w:fill="FFFFFF"/>
        <w:kinsoku/>
        <w:wordWrap/>
        <w:overflowPunct/>
        <w:topLinePunct w:val="0"/>
        <w:autoSpaceDN/>
        <w:bidi w:val="0"/>
        <w:snapToGrid/>
        <w:spacing w:line="580" w:lineRule="exact"/>
        <w:ind w:firstLine="480"/>
        <w:textAlignment w:val="baseline"/>
        <w:rPr>
          <w:rFonts w:ascii="宋体" w:hAnsi="宋体" w:cs="宋体"/>
          <w:color w:val="000000" w:themeColor="text1"/>
          <w:kern w:val="0"/>
          <w:sz w:val="24"/>
          <w:szCs w:val="24"/>
          <w14:textFill>
            <w14:solidFill>
              <w14:schemeClr w14:val="tx1"/>
            </w14:solidFill>
          </w14:textFill>
        </w:rPr>
        <w:sectPr>
          <w:headerReference r:id="rId7" w:type="first"/>
          <w:footerReference r:id="rId10" w:type="first"/>
          <w:headerReference r:id="rId5" w:type="default"/>
          <w:footerReference r:id="rId8" w:type="default"/>
          <w:headerReference r:id="rId6" w:type="even"/>
          <w:footerReference r:id="rId9" w:type="even"/>
          <w:pgSz w:w="12240" w:h="15840"/>
          <w:pgMar w:top="1984" w:right="1417" w:bottom="1814" w:left="1587" w:header="851" w:footer="1531" w:gutter="0"/>
          <w:cols w:space="425" w:num="1"/>
          <w:rtlGutter w:val="0"/>
          <w:docGrid w:type="linesAndChars" w:linePitch="312" w:charSpace="-5807"/>
        </w:sectPr>
      </w:pPr>
    </w:p>
    <w:p>
      <w:pPr>
        <w:pStyle w:val="2"/>
      </w:pPr>
    </w:p>
    <w:p>
      <w:pPr>
        <w:pStyle w:val="3"/>
        <w:keepNext w:val="0"/>
        <w:keepLines w:val="0"/>
        <w:pageBreakBefore w:val="0"/>
        <w:widowControl w:val="0"/>
        <w:tabs>
          <w:tab w:val="left" w:pos="2154"/>
        </w:tabs>
        <w:kinsoku/>
        <w:wordWrap/>
        <w:overflowPunct/>
        <w:topLinePunct w:val="0"/>
        <w:autoSpaceDE/>
        <w:autoSpaceDN/>
        <w:bidi w:val="0"/>
        <w:adjustRightInd w:val="0"/>
        <w:snapToGrid/>
        <w:spacing w:line="700" w:lineRule="exact"/>
        <w:ind w:firstLine="0" w:firstLineChars="0"/>
        <w:jc w:val="center"/>
        <w:textAlignment w:val="baseline"/>
        <w:rPr>
          <w:rFonts w:hint="default" w:ascii="宋体" w:hAnsi="宋体" w:eastAsia="楷体_GB2312"/>
          <w:color w:val="000000" w:themeColor="text1"/>
          <w:lang w:val="en-US" w:eastAsia="zh-CN"/>
          <w14:textFill>
            <w14:solidFill>
              <w14:schemeClr w14:val="tx1"/>
            </w14:solidFill>
          </w14:textFill>
        </w:rPr>
      </w:pPr>
      <w:bookmarkStart w:id="1" w:name="_Hlk51679498"/>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目    录</w:t>
      </w:r>
    </w:p>
    <w:p>
      <w:pPr>
        <w:pStyle w:val="3"/>
        <w:keepNext w:val="0"/>
        <w:keepLines w:val="0"/>
        <w:pageBreakBefore w:val="0"/>
        <w:kinsoku/>
        <w:wordWrap/>
        <w:overflowPunct/>
        <w:topLinePunct w:val="0"/>
        <w:autoSpaceDE/>
        <w:autoSpaceDN/>
        <w:bidi w:val="0"/>
        <w:snapToGrid/>
        <w:spacing w:line="580" w:lineRule="exact"/>
        <w:ind w:firstLine="584" w:firstLineChars="200"/>
        <w:jc w:val="both"/>
        <w:rPr>
          <w:rFonts w:hint="eastAsia" w:ascii="仿宋" w:hAnsi="仿宋" w:eastAsia="仿宋" w:cs="仿宋"/>
          <w:b w:val="0"/>
          <w:bCs w:val="0"/>
          <w:color w:val="000000" w:themeColor="text1"/>
          <w:sz w:val="32"/>
          <w:szCs w:val="32"/>
          <w14:textFill>
            <w14:solidFill>
              <w14:schemeClr w14:val="tx1"/>
            </w14:solidFill>
          </w14:textFill>
        </w:rPr>
      </w:pPr>
    </w:p>
    <w:p>
      <w:pPr>
        <w:pStyle w:val="13"/>
        <w:keepNext w:val="0"/>
        <w:keepLines w:val="0"/>
        <w:pageBreakBefore w:val="0"/>
        <w:tabs>
          <w:tab w:val="right" w:leader="dot" w:pos="8838"/>
          <w:tab w:val="clear" w:pos="8847"/>
        </w:tabs>
        <w:kinsoku/>
        <w:wordWrap/>
        <w:overflowPunct/>
        <w:topLinePunct w:val="0"/>
        <w:autoSpaceDE/>
        <w:autoSpaceDN/>
        <w:bidi w:val="0"/>
        <w:snapToGrid/>
        <w:spacing w:line="580" w:lineRule="exact"/>
        <w:ind w:left="0" w:leftChars="0" w:firstLine="0" w:firstLineChars="0"/>
        <w:jc w:val="both"/>
        <w:rPr>
          <w:rFonts w:hint="eastAsia" w:ascii="黑体" w:hAnsi="黑体" w:eastAsia="黑体" w:cs="黑体"/>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TOC \o "1-1" \h \u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黑体" w:hAnsi="黑体" w:eastAsia="黑体" w:cs="黑体"/>
          <w:b w:val="0"/>
          <w:bCs w:val="0"/>
          <w:color w:val="000000" w:themeColor="text1"/>
          <w:sz w:val="32"/>
          <w:szCs w:val="32"/>
          <w14:textFill>
            <w14:solidFill>
              <w14:schemeClr w14:val="tx1"/>
            </w14:solidFill>
          </w14:textFill>
        </w:rPr>
        <w:fldChar w:fldCharType="begin"/>
      </w:r>
      <w:r>
        <w:rPr>
          <w:rFonts w:hint="eastAsia" w:ascii="黑体" w:hAnsi="黑体" w:eastAsia="黑体" w:cs="黑体"/>
          <w:b w:val="0"/>
          <w:bCs w:val="0"/>
          <w:color w:val="000000" w:themeColor="text1"/>
          <w:sz w:val="32"/>
          <w:szCs w:val="32"/>
          <w14:textFill>
            <w14:solidFill>
              <w14:schemeClr w14:val="tx1"/>
            </w14:solidFill>
          </w14:textFill>
        </w:rPr>
        <w:instrText xml:space="preserve"> HYPERLINK \l _Toc14910 </w:instrText>
      </w:r>
      <w:r>
        <w:rPr>
          <w:rFonts w:hint="eastAsia" w:ascii="黑体" w:hAnsi="黑体" w:eastAsia="黑体" w:cs="黑体"/>
          <w:b w:val="0"/>
          <w:bCs w:val="0"/>
          <w:color w:val="000000" w:themeColor="text1"/>
          <w:sz w:val="32"/>
          <w:szCs w:val="32"/>
          <w14:textFill>
            <w14:solidFill>
              <w14:schemeClr w14:val="tx1"/>
            </w14:solidFill>
          </w14:textFill>
        </w:rPr>
        <w:fldChar w:fldCharType="separate"/>
      </w:r>
      <w:r>
        <w:rPr>
          <w:rFonts w:hint="eastAsia" w:ascii="黑体" w:hAnsi="黑体" w:eastAsia="黑体" w:cs="黑体"/>
          <w:b w:val="0"/>
          <w:bCs w:val="0"/>
          <w:color w:val="000000" w:themeColor="text1"/>
          <w:spacing w:val="-6"/>
          <w:kern w:val="44"/>
          <w:sz w:val="32"/>
          <w:szCs w:val="32"/>
          <w14:textFill>
            <w14:solidFill>
              <w14:schemeClr w14:val="tx1"/>
            </w14:solidFill>
          </w14:textFill>
        </w:rPr>
        <w:t>一、规划背景</w:t>
      </w:r>
      <w:r>
        <w:rPr>
          <w:rFonts w:hint="eastAsia" w:ascii="黑体" w:hAnsi="黑体" w:eastAsia="黑体" w:cs="黑体"/>
          <w:b w:val="0"/>
          <w:bCs w:val="0"/>
          <w:color w:val="000000" w:themeColor="text1"/>
          <w:sz w:val="32"/>
          <w:szCs w:val="32"/>
          <w14:textFill>
            <w14:solidFill>
              <w14:schemeClr w14:val="tx1"/>
            </w14:solidFill>
          </w14:textFill>
        </w:rPr>
        <w:tab/>
      </w:r>
      <w:r>
        <w:rPr>
          <w:rFonts w:hint="eastAsia" w:ascii="黑体" w:hAnsi="黑体" w:eastAsia="黑体" w:cs="黑体"/>
          <w:b w:val="0"/>
          <w:bCs w:val="0"/>
          <w:color w:val="000000" w:themeColor="text1"/>
          <w:sz w:val="32"/>
          <w:szCs w:val="32"/>
          <w14:textFill>
            <w14:solidFill>
              <w14:schemeClr w14:val="tx1"/>
            </w14:solidFill>
          </w14:textFill>
        </w:rPr>
        <w:fldChar w:fldCharType="begin"/>
      </w:r>
      <w:r>
        <w:rPr>
          <w:rFonts w:hint="eastAsia" w:ascii="黑体" w:hAnsi="黑体" w:eastAsia="黑体" w:cs="黑体"/>
          <w:b w:val="0"/>
          <w:bCs w:val="0"/>
          <w:color w:val="000000" w:themeColor="text1"/>
          <w:sz w:val="32"/>
          <w:szCs w:val="32"/>
          <w14:textFill>
            <w14:solidFill>
              <w14:schemeClr w14:val="tx1"/>
            </w14:solidFill>
          </w14:textFill>
        </w:rPr>
        <w:instrText xml:space="preserve"> PAGEREF _Toc14910 \h </w:instrText>
      </w:r>
      <w:r>
        <w:rPr>
          <w:rFonts w:hint="eastAsia" w:ascii="黑体" w:hAnsi="黑体" w:eastAsia="黑体" w:cs="黑体"/>
          <w:b w:val="0"/>
          <w:bCs w:val="0"/>
          <w:color w:val="000000" w:themeColor="text1"/>
          <w:sz w:val="32"/>
          <w:szCs w:val="32"/>
          <w14:textFill>
            <w14:solidFill>
              <w14:schemeClr w14:val="tx1"/>
            </w14:solidFill>
          </w14:textFill>
        </w:rPr>
        <w:fldChar w:fldCharType="separate"/>
      </w:r>
      <w:r>
        <w:rPr>
          <w:rFonts w:hint="eastAsia" w:ascii="黑体" w:hAnsi="黑体" w:eastAsia="黑体" w:cs="黑体"/>
          <w:b w:val="0"/>
          <w:bCs w:val="0"/>
          <w:color w:val="000000" w:themeColor="text1"/>
          <w:sz w:val="32"/>
          <w:szCs w:val="32"/>
          <w14:textFill>
            <w14:solidFill>
              <w14:schemeClr w14:val="tx1"/>
            </w14:solidFill>
          </w14:textFill>
        </w:rPr>
        <w:t>1</w:t>
      </w:r>
      <w:r>
        <w:rPr>
          <w:rFonts w:hint="eastAsia" w:ascii="黑体" w:hAnsi="黑体" w:eastAsia="黑体" w:cs="黑体"/>
          <w:b w:val="0"/>
          <w:bCs w:val="0"/>
          <w:color w:val="000000" w:themeColor="text1"/>
          <w:sz w:val="32"/>
          <w:szCs w:val="32"/>
          <w14:textFill>
            <w14:solidFill>
              <w14:schemeClr w14:val="tx1"/>
            </w14:solidFill>
          </w14:textFill>
        </w:rPr>
        <w:fldChar w:fldCharType="end"/>
      </w:r>
      <w:r>
        <w:rPr>
          <w:rFonts w:hint="eastAsia" w:ascii="黑体" w:hAnsi="黑体" w:eastAsia="黑体" w:cs="黑体"/>
          <w:b w:val="0"/>
          <w:bCs w:val="0"/>
          <w:color w:val="000000" w:themeColor="text1"/>
          <w:sz w:val="32"/>
          <w:szCs w:val="32"/>
          <w14:textFill>
            <w14:solidFill>
              <w14:schemeClr w14:val="tx1"/>
            </w14:solidFill>
          </w14:textFill>
        </w:rPr>
        <w:fldChar w:fldCharType="end"/>
      </w:r>
    </w:p>
    <w:p>
      <w:pPr>
        <w:pStyle w:val="13"/>
        <w:keepNext w:val="0"/>
        <w:keepLines w:val="0"/>
        <w:pageBreakBefore w:val="0"/>
        <w:tabs>
          <w:tab w:val="right" w:leader="dot" w:pos="8838"/>
          <w:tab w:val="clear" w:pos="8847"/>
        </w:tabs>
        <w:kinsoku/>
        <w:wordWrap/>
        <w:overflowPunct/>
        <w:topLinePunct w:val="0"/>
        <w:autoSpaceDE/>
        <w:autoSpaceDN/>
        <w:bidi w:val="0"/>
        <w:snapToGrid/>
        <w:spacing w:line="580" w:lineRule="exact"/>
        <w:ind w:firstLine="584" w:firstLineChars="200"/>
        <w:jc w:val="both"/>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HYPERLINK \l _Toc27354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一）发展基础</w:t>
      </w:r>
      <w:r>
        <w:rPr>
          <w:rFonts w:hint="eastAsia" w:ascii="仿宋" w:hAnsi="仿宋" w:eastAsia="仿宋" w:cs="仿宋"/>
          <w:b w:val="0"/>
          <w:bCs w:val="0"/>
          <w:color w:val="000000" w:themeColor="text1"/>
          <w:sz w:val="32"/>
          <w:szCs w:val="32"/>
          <w14:textFill>
            <w14:solidFill>
              <w14:schemeClr w14:val="tx1"/>
            </w14:solidFill>
          </w14:textFill>
        </w:rPr>
        <w:tab/>
      </w: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PAGEREF _Toc27354 \h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14:textFill>
            <w14:solidFill>
              <w14:schemeClr w14:val="tx1"/>
            </w14:solidFill>
          </w14:textFill>
        </w:rPr>
        <w:t>1</w:t>
      </w:r>
      <w:r>
        <w:rPr>
          <w:rFonts w:hint="eastAsia" w:ascii="仿宋" w:hAnsi="仿宋" w:eastAsia="仿宋" w:cs="仿宋"/>
          <w:b w:val="0"/>
          <w:bCs w:val="0"/>
          <w:color w:val="000000" w:themeColor="text1"/>
          <w:sz w:val="32"/>
          <w:szCs w:val="32"/>
          <w14:textFill>
            <w14:solidFill>
              <w14:schemeClr w14:val="tx1"/>
            </w14:solidFill>
          </w14:textFill>
        </w:rPr>
        <w:fldChar w:fldCharType="end"/>
      </w:r>
      <w:r>
        <w:rPr>
          <w:rFonts w:hint="eastAsia" w:ascii="仿宋" w:hAnsi="仿宋" w:eastAsia="仿宋" w:cs="仿宋"/>
          <w:b w:val="0"/>
          <w:bCs w:val="0"/>
          <w:color w:val="000000" w:themeColor="text1"/>
          <w:sz w:val="32"/>
          <w:szCs w:val="32"/>
          <w14:textFill>
            <w14:solidFill>
              <w14:schemeClr w14:val="tx1"/>
            </w14:solidFill>
          </w14:textFill>
        </w:rPr>
        <w:fldChar w:fldCharType="end"/>
      </w:r>
    </w:p>
    <w:p>
      <w:pPr>
        <w:pStyle w:val="13"/>
        <w:keepNext w:val="0"/>
        <w:keepLines w:val="0"/>
        <w:pageBreakBefore w:val="0"/>
        <w:tabs>
          <w:tab w:val="right" w:leader="dot" w:pos="8838"/>
          <w:tab w:val="clear" w:pos="8847"/>
        </w:tabs>
        <w:kinsoku/>
        <w:wordWrap/>
        <w:overflowPunct/>
        <w:topLinePunct w:val="0"/>
        <w:autoSpaceDE/>
        <w:autoSpaceDN/>
        <w:bidi w:val="0"/>
        <w:snapToGrid/>
        <w:spacing w:line="580" w:lineRule="exact"/>
        <w:ind w:firstLine="584" w:firstLineChars="200"/>
        <w:jc w:val="both"/>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HYPERLINK \l _Toc24240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14:textFill>
            <w14:solidFill>
              <w14:schemeClr w14:val="tx1"/>
            </w14:solidFill>
          </w14:textFill>
        </w:rPr>
        <w:t>1.产业规模快速增长</w:t>
      </w:r>
      <w:r>
        <w:rPr>
          <w:rFonts w:hint="eastAsia" w:ascii="仿宋" w:hAnsi="仿宋" w:eastAsia="仿宋" w:cs="仿宋"/>
          <w:b w:val="0"/>
          <w:bCs w:val="0"/>
          <w:color w:val="000000" w:themeColor="text1"/>
          <w:sz w:val="32"/>
          <w:szCs w:val="32"/>
          <w14:textFill>
            <w14:solidFill>
              <w14:schemeClr w14:val="tx1"/>
            </w14:solidFill>
          </w14:textFill>
        </w:rPr>
        <w:tab/>
      </w: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PAGEREF _Toc24240 \h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14:textFill>
            <w14:solidFill>
              <w14:schemeClr w14:val="tx1"/>
            </w14:solidFill>
          </w14:textFill>
        </w:rPr>
        <w:t>2</w:t>
      </w:r>
      <w:r>
        <w:rPr>
          <w:rFonts w:hint="eastAsia" w:ascii="仿宋" w:hAnsi="仿宋" w:eastAsia="仿宋" w:cs="仿宋"/>
          <w:b w:val="0"/>
          <w:bCs w:val="0"/>
          <w:color w:val="000000" w:themeColor="text1"/>
          <w:sz w:val="32"/>
          <w:szCs w:val="32"/>
          <w14:textFill>
            <w14:solidFill>
              <w14:schemeClr w14:val="tx1"/>
            </w14:solidFill>
          </w14:textFill>
        </w:rPr>
        <w:fldChar w:fldCharType="end"/>
      </w:r>
      <w:r>
        <w:rPr>
          <w:rFonts w:hint="eastAsia" w:ascii="仿宋" w:hAnsi="仿宋" w:eastAsia="仿宋" w:cs="仿宋"/>
          <w:b w:val="0"/>
          <w:bCs w:val="0"/>
          <w:color w:val="000000" w:themeColor="text1"/>
          <w:sz w:val="32"/>
          <w:szCs w:val="32"/>
          <w14:textFill>
            <w14:solidFill>
              <w14:schemeClr w14:val="tx1"/>
            </w14:solidFill>
          </w14:textFill>
        </w:rPr>
        <w:fldChar w:fldCharType="end"/>
      </w:r>
    </w:p>
    <w:p>
      <w:pPr>
        <w:pStyle w:val="13"/>
        <w:keepNext w:val="0"/>
        <w:keepLines w:val="0"/>
        <w:pageBreakBefore w:val="0"/>
        <w:tabs>
          <w:tab w:val="right" w:leader="dot" w:pos="8838"/>
          <w:tab w:val="clear" w:pos="8847"/>
        </w:tabs>
        <w:kinsoku/>
        <w:wordWrap/>
        <w:overflowPunct/>
        <w:topLinePunct w:val="0"/>
        <w:autoSpaceDE/>
        <w:autoSpaceDN/>
        <w:bidi w:val="0"/>
        <w:snapToGrid/>
        <w:spacing w:line="580" w:lineRule="exact"/>
        <w:ind w:firstLine="584" w:firstLineChars="200"/>
        <w:jc w:val="both"/>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HYPERLINK \l _Toc26782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14:textFill>
            <w14:solidFill>
              <w14:schemeClr w14:val="tx1"/>
            </w14:solidFill>
          </w14:textFill>
        </w:rPr>
        <w:t>2.节点建设成效显著</w:t>
      </w:r>
      <w:r>
        <w:rPr>
          <w:rFonts w:hint="eastAsia" w:ascii="仿宋" w:hAnsi="仿宋" w:eastAsia="仿宋" w:cs="仿宋"/>
          <w:b w:val="0"/>
          <w:bCs w:val="0"/>
          <w:color w:val="000000" w:themeColor="text1"/>
          <w:sz w:val="32"/>
          <w:szCs w:val="32"/>
          <w14:textFill>
            <w14:solidFill>
              <w14:schemeClr w14:val="tx1"/>
            </w14:solidFill>
          </w14:textFill>
        </w:rPr>
        <w:tab/>
      </w: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PAGEREF _Toc26782 \h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14:textFill>
            <w14:solidFill>
              <w14:schemeClr w14:val="tx1"/>
            </w14:solidFill>
          </w14:textFill>
        </w:rPr>
        <w:t>3</w:t>
      </w:r>
      <w:r>
        <w:rPr>
          <w:rFonts w:hint="eastAsia" w:ascii="仿宋" w:hAnsi="仿宋" w:eastAsia="仿宋" w:cs="仿宋"/>
          <w:b w:val="0"/>
          <w:bCs w:val="0"/>
          <w:color w:val="000000" w:themeColor="text1"/>
          <w:sz w:val="32"/>
          <w:szCs w:val="32"/>
          <w14:textFill>
            <w14:solidFill>
              <w14:schemeClr w14:val="tx1"/>
            </w14:solidFill>
          </w14:textFill>
        </w:rPr>
        <w:fldChar w:fldCharType="end"/>
      </w:r>
      <w:r>
        <w:rPr>
          <w:rFonts w:hint="eastAsia" w:ascii="仿宋" w:hAnsi="仿宋" w:eastAsia="仿宋" w:cs="仿宋"/>
          <w:b w:val="0"/>
          <w:bCs w:val="0"/>
          <w:color w:val="000000" w:themeColor="text1"/>
          <w:sz w:val="32"/>
          <w:szCs w:val="32"/>
          <w14:textFill>
            <w14:solidFill>
              <w14:schemeClr w14:val="tx1"/>
            </w14:solidFill>
          </w14:textFill>
        </w:rPr>
        <w:fldChar w:fldCharType="end"/>
      </w:r>
    </w:p>
    <w:p>
      <w:pPr>
        <w:pStyle w:val="13"/>
        <w:keepNext w:val="0"/>
        <w:keepLines w:val="0"/>
        <w:pageBreakBefore w:val="0"/>
        <w:tabs>
          <w:tab w:val="right" w:leader="dot" w:pos="8838"/>
          <w:tab w:val="clear" w:pos="8847"/>
        </w:tabs>
        <w:kinsoku/>
        <w:wordWrap/>
        <w:overflowPunct/>
        <w:topLinePunct w:val="0"/>
        <w:autoSpaceDE/>
        <w:autoSpaceDN/>
        <w:bidi w:val="0"/>
        <w:snapToGrid/>
        <w:spacing w:line="580" w:lineRule="exact"/>
        <w:ind w:firstLine="584" w:firstLineChars="200"/>
        <w:jc w:val="both"/>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HYPERLINK \l _Toc30518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14:textFill>
            <w14:solidFill>
              <w14:schemeClr w14:val="tx1"/>
            </w14:solidFill>
          </w14:textFill>
        </w:rPr>
        <w:t>3.骨干企业逐步壮大</w:t>
      </w:r>
      <w:r>
        <w:rPr>
          <w:rFonts w:hint="eastAsia" w:ascii="仿宋" w:hAnsi="仿宋" w:eastAsia="仿宋" w:cs="仿宋"/>
          <w:b w:val="0"/>
          <w:bCs w:val="0"/>
          <w:color w:val="000000" w:themeColor="text1"/>
          <w:sz w:val="32"/>
          <w:szCs w:val="32"/>
          <w14:textFill>
            <w14:solidFill>
              <w14:schemeClr w14:val="tx1"/>
            </w14:solidFill>
          </w14:textFill>
        </w:rPr>
        <w:tab/>
      </w: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PAGEREF _Toc30518 \h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14:textFill>
            <w14:solidFill>
              <w14:schemeClr w14:val="tx1"/>
            </w14:solidFill>
          </w14:textFill>
        </w:rPr>
        <w:t>3</w:t>
      </w:r>
      <w:r>
        <w:rPr>
          <w:rFonts w:hint="eastAsia" w:ascii="仿宋" w:hAnsi="仿宋" w:eastAsia="仿宋" w:cs="仿宋"/>
          <w:b w:val="0"/>
          <w:bCs w:val="0"/>
          <w:color w:val="000000" w:themeColor="text1"/>
          <w:sz w:val="32"/>
          <w:szCs w:val="32"/>
          <w14:textFill>
            <w14:solidFill>
              <w14:schemeClr w14:val="tx1"/>
            </w14:solidFill>
          </w14:textFill>
        </w:rPr>
        <w:fldChar w:fldCharType="end"/>
      </w:r>
      <w:r>
        <w:rPr>
          <w:rFonts w:hint="eastAsia" w:ascii="仿宋" w:hAnsi="仿宋" w:eastAsia="仿宋" w:cs="仿宋"/>
          <w:b w:val="0"/>
          <w:bCs w:val="0"/>
          <w:color w:val="000000" w:themeColor="text1"/>
          <w:sz w:val="32"/>
          <w:szCs w:val="32"/>
          <w14:textFill>
            <w14:solidFill>
              <w14:schemeClr w14:val="tx1"/>
            </w14:solidFill>
          </w14:textFill>
        </w:rPr>
        <w:fldChar w:fldCharType="end"/>
      </w:r>
    </w:p>
    <w:p>
      <w:pPr>
        <w:pStyle w:val="13"/>
        <w:keepNext w:val="0"/>
        <w:keepLines w:val="0"/>
        <w:pageBreakBefore w:val="0"/>
        <w:tabs>
          <w:tab w:val="right" w:leader="dot" w:pos="8838"/>
          <w:tab w:val="clear" w:pos="8847"/>
        </w:tabs>
        <w:kinsoku/>
        <w:wordWrap/>
        <w:overflowPunct/>
        <w:topLinePunct w:val="0"/>
        <w:autoSpaceDE/>
        <w:autoSpaceDN/>
        <w:bidi w:val="0"/>
        <w:snapToGrid/>
        <w:spacing w:line="580" w:lineRule="exact"/>
        <w:ind w:firstLine="584" w:firstLineChars="200"/>
        <w:jc w:val="both"/>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HYPERLINK \l _Toc28728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14:textFill>
            <w14:solidFill>
              <w14:schemeClr w14:val="tx1"/>
            </w14:solidFill>
          </w14:textFill>
        </w:rPr>
        <w:t>4.业态模式不断创新</w:t>
      </w:r>
      <w:r>
        <w:rPr>
          <w:rFonts w:hint="eastAsia" w:ascii="仿宋" w:hAnsi="仿宋" w:eastAsia="仿宋" w:cs="仿宋"/>
          <w:b w:val="0"/>
          <w:bCs w:val="0"/>
          <w:color w:val="000000" w:themeColor="text1"/>
          <w:sz w:val="32"/>
          <w:szCs w:val="32"/>
          <w14:textFill>
            <w14:solidFill>
              <w14:schemeClr w14:val="tx1"/>
            </w14:solidFill>
          </w14:textFill>
        </w:rPr>
        <w:tab/>
      </w: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PAGEREF _Toc28728 \h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14:textFill>
            <w14:solidFill>
              <w14:schemeClr w14:val="tx1"/>
            </w14:solidFill>
          </w14:textFill>
        </w:rPr>
        <w:t>4</w:t>
      </w:r>
      <w:r>
        <w:rPr>
          <w:rFonts w:hint="eastAsia" w:ascii="仿宋" w:hAnsi="仿宋" w:eastAsia="仿宋" w:cs="仿宋"/>
          <w:b w:val="0"/>
          <w:bCs w:val="0"/>
          <w:color w:val="000000" w:themeColor="text1"/>
          <w:sz w:val="32"/>
          <w:szCs w:val="32"/>
          <w14:textFill>
            <w14:solidFill>
              <w14:schemeClr w14:val="tx1"/>
            </w14:solidFill>
          </w14:textFill>
        </w:rPr>
        <w:fldChar w:fldCharType="end"/>
      </w:r>
      <w:r>
        <w:rPr>
          <w:rFonts w:hint="eastAsia" w:ascii="仿宋" w:hAnsi="仿宋" w:eastAsia="仿宋" w:cs="仿宋"/>
          <w:b w:val="0"/>
          <w:bCs w:val="0"/>
          <w:color w:val="000000" w:themeColor="text1"/>
          <w:sz w:val="32"/>
          <w:szCs w:val="32"/>
          <w14:textFill>
            <w14:solidFill>
              <w14:schemeClr w14:val="tx1"/>
            </w14:solidFill>
          </w14:textFill>
        </w:rPr>
        <w:fldChar w:fldCharType="end"/>
      </w:r>
    </w:p>
    <w:p>
      <w:pPr>
        <w:pStyle w:val="13"/>
        <w:keepNext w:val="0"/>
        <w:keepLines w:val="0"/>
        <w:pageBreakBefore w:val="0"/>
        <w:tabs>
          <w:tab w:val="right" w:leader="dot" w:pos="8838"/>
          <w:tab w:val="clear" w:pos="8847"/>
        </w:tabs>
        <w:kinsoku/>
        <w:wordWrap/>
        <w:overflowPunct/>
        <w:topLinePunct w:val="0"/>
        <w:autoSpaceDE/>
        <w:autoSpaceDN/>
        <w:bidi w:val="0"/>
        <w:snapToGrid/>
        <w:spacing w:line="580" w:lineRule="exact"/>
        <w:ind w:firstLine="584" w:firstLineChars="200"/>
        <w:jc w:val="both"/>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HYPERLINK \l _Toc22785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14:textFill>
            <w14:solidFill>
              <w14:schemeClr w14:val="tx1"/>
            </w14:solidFill>
          </w14:textFill>
        </w:rPr>
        <w:t>5.平台载体日益完善</w:t>
      </w:r>
      <w:r>
        <w:rPr>
          <w:rFonts w:hint="eastAsia" w:ascii="仿宋" w:hAnsi="仿宋" w:eastAsia="仿宋" w:cs="仿宋"/>
          <w:b w:val="0"/>
          <w:bCs w:val="0"/>
          <w:color w:val="000000" w:themeColor="text1"/>
          <w:sz w:val="32"/>
          <w:szCs w:val="32"/>
          <w14:textFill>
            <w14:solidFill>
              <w14:schemeClr w14:val="tx1"/>
            </w14:solidFill>
          </w14:textFill>
        </w:rPr>
        <w:tab/>
      </w: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PAGEREF _Toc22785 \h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14:textFill>
            <w14:solidFill>
              <w14:schemeClr w14:val="tx1"/>
            </w14:solidFill>
          </w14:textFill>
        </w:rPr>
        <w:t>5</w:t>
      </w:r>
      <w:r>
        <w:rPr>
          <w:rFonts w:hint="eastAsia" w:ascii="仿宋" w:hAnsi="仿宋" w:eastAsia="仿宋" w:cs="仿宋"/>
          <w:b w:val="0"/>
          <w:bCs w:val="0"/>
          <w:color w:val="000000" w:themeColor="text1"/>
          <w:sz w:val="32"/>
          <w:szCs w:val="32"/>
          <w14:textFill>
            <w14:solidFill>
              <w14:schemeClr w14:val="tx1"/>
            </w14:solidFill>
          </w14:textFill>
        </w:rPr>
        <w:fldChar w:fldCharType="end"/>
      </w:r>
      <w:r>
        <w:rPr>
          <w:rFonts w:hint="eastAsia" w:ascii="仿宋" w:hAnsi="仿宋" w:eastAsia="仿宋" w:cs="仿宋"/>
          <w:b w:val="0"/>
          <w:bCs w:val="0"/>
          <w:color w:val="000000" w:themeColor="text1"/>
          <w:sz w:val="32"/>
          <w:szCs w:val="32"/>
          <w14:textFill>
            <w14:solidFill>
              <w14:schemeClr w14:val="tx1"/>
            </w14:solidFill>
          </w14:textFill>
        </w:rPr>
        <w:fldChar w:fldCharType="end"/>
      </w:r>
    </w:p>
    <w:p>
      <w:pPr>
        <w:pStyle w:val="13"/>
        <w:keepNext w:val="0"/>
        <w:keepLines w:val="0"/>
        <w:pageBreakBefore w:val="0"/>
        <w:tabs>
          <w:tab w:val="right" w:leader="dot" w:pos="8838"/>
          <w:tab w:val="clear" w:pos="8847"/>
        </w:tabs>
        <w:kinsoku/>
        <w:wordWrap/>
        <w:overflowPunct/>
        <w:topLinePunct w:val="0"/>
        <w:autoSpaceDE/>
        <w:autoSpaceDN/>
        <w:bidi w:val="0"/>
        <w:snapToGrid/>
        <w:spacing w:line="580" w:lineRule="exact"/>
        <w:ind w:firstLine="584" w:firstLineChars="200"/>
        <w:jc w:val="both"/>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HYPERLINK \l _Toc7335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二）面临形势</w:t>
      </w:r>
      <w:r>
        <w:rPr>
          <w:rFonts w:hint="eastAsia" w:ascii="仿宋" w:hAnsi="仿宋" w:eastAsia="仿宋" w:cs="仿宋"/>
          <w:b w:val="0"/>
          <w:bCs w:val="0"/>
          <w:color w:val="000000" w:themeColor="text1"/>
          <w:sz w:val="32"/>
          <w:szCs w:val="32"/>
          <w14:textFill>
            <w14:solidFill>
              <w14:schemeClr w14:val="tx1"/>
            </w14:solidFill>
          </w14:textFill>
        </w:rPr>
        <w:tab/>
      </w: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PAGEREF _Toc7335 \h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14:textFill>
            <w14:solidFill>
              <w14:schemeClr w14:val="tx1"/>
            </w14:solidFill>
          </w14:textFill>
        </w:rPr>
        <w:t>6</w:t>
      </w:r>
      <w:r>
        <w:rPr>
          <w:rFonts w:hint="eastAsia" w:ascii="仿宋" w:hAnsi="仿宋" w:eastAsia="仿宋" w:cs="仿宋"/>
          <w:b w:val="0"/>
          <w:bCs w:val="0"/>
          <w:color w:val="000000" w:themeColor="text1"/>
          <w:sz w:val="32"/>
          <w:szCs w:val="32"/>
          <w14:textFill>
            <w14:solidFill>
              <w14:schemeClr w14:val="tx1"/>
            </w14:solidFill>
          </w14:textFill>
        </w:rPr>
        <w:fldChar w:fldCharType="end"/>
      </w:r>
      <w:r>
        <w:rPr>
          <w:rFonts w:hint="eastAsia" w:ascii="仿宋" w:hAnsi="仿宋" w:eastAsia="仿宋" w:cs="仿宋"/>
          <w:b w:val="0"/>
          <w:bCs w:val="0"/>
          <w:color w:val="000000" w:themeColor="text1"/>
          <w:sz w:val="32"/>
          <w:szCs w:val="32"/>
          <w14:textFill>
            <w14:solidFill>
              <w14:schemeClr w14:val="tx1"/>
            </w14:solidFill>
          </w14:textFill>
        </w:rPr>
        <w:fldChar w:fldCharType="end"/>
      </w:r>
    </w:p>
    <w:p>
      <w:pPr>
        <w:pStyle w:val="13"/>
        <w:keepNext w:val="0"/>
        <w:keepLines w:val="0"/>
        <w:pageBreakBefore w:val="0"/>
        <w:tabs>
          <w:tab w:val="right" w:leader="dot" w:pos="8838"/>
          <w:tab w:val="clear" w:pos="8847"/>
        </w:tabs>
        <w:kinsoku/>
        <w:wordWrap/>
        <w:overflowPunct/>
        <w:topLinePunct w:val="0"/>
        <w:autoSpaceDE/>
        <w:autoSpaceDN/>
        <w:bidi w:val="0"/>
        <w:snapToGrid/>
        <w:spacing w:line="580" w:lineRule="exact"/>
        <w:ind w:firstLine="584" w:firstLineChars="200"/>
        <w:jc w:val="both"/>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HYPERLINK \l _Toc11108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14:textFill>
            <w14:solidFill>
              <w14:schemeClr w14:val="tx1"/>
            </w14:solidFill>
          </w14:textFill>
        </w:rPr>
        <w:t>1.发展机遇</w:t>
      </w:r>
      <w:r>
        <w:rPr>
          <w:rFonts w:hint="eastAsia" w:ascii="仿宋" w:hAnsi="仿宋" w:eastAsia="仿宋" w:cs="仿宋"/>
          <w:b w:val="0"/>
          <w:bCs w:val="0"/>
          <w:color w:val="000000" w:themeColor="text1"/>
          <w:sz w:val="32"/>
          <w:szCs w:val="32"/>
          <w14:textFill>
            <w14:solidFill>
              <w14:schemeClr w14:val="tx1"/>
            </w14:solidFill>
          </w14:textFill>
        </w:rPr>
        <w:tab/>
      </w: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PAGEREF _Toc11108 \h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14:textFill>
            <w14:solidFill>
              <w14:schemeClr w14:val="tx1"/>
            </w14:solidFill>
          </w14:textFill>
        </w:rPr>
        <w:t>6</w:t>
      </w:r>
      <w:r>
        <w:rPr>
          <w:rFonts w:hint="eastAsia" w:ascii="仿宋" w:hAnsi="仿宋" w:eastAsia="仿宋" w:cs="仿宋"/>
          <w:b w:val="0"/>
          <w:bCs w:val="0"/>
          <w:color w:val="000000" w:themeColor="text1"/>
          <w:sz w:val="32"/>
          <w:szCs w:val="32"/>
          <w14:textFill>
            <w14:solidFill>
              <w14:schemeClr w14:val="tx1"/>
            </w14:solidFill>
          </w14:textFill>
        </w:rPr>
        <w:fldChar w:fldCharType="end"/>
      </w:r>
      <w:r>
        <w:rPr>
          <w:rFonts w:hint="eastAsia" w:ascii="仿宋" w:hAnsi="仿宋" w:eastAsia="仿宋" w:cs="仿宋"/>
          <w:b w:val="0"/>
          <w:bCs w:val="0"/>
          <w:color w:val="000000" w:themeColor="text1"/>
          <w:sz w:val="32"/>
          <w:szCs w:val="32"/>
          <w14:textFill>
            <w14:solidFill>
              <w14:schemeClr w14:val="tx1"/>
            </w14:solidFill>
          </w14:textFill>
        </w:rPr>
        <w:fldChar w:fldCharType="end"/>
      </w:r>
    </w:p>
    <w:p>
      <w:pPr>
        <w:pStyle w:val="13"/>
        <w:keepNext w:val="0"/>
        <w:keepLines w:val="0"/>
        <w:pageBreakBefore w:val="0"/>
        <w:tabs>
          <w:tab w:val="right" w:leader="dot" w:pos="8838"/>
          <w:tab w:val="clear" w:pos="8847"/>
        </w:tabs>
        <w:kinsoku/>
        <w:wordWrap/>
        <w:overflowPunct/>
        <w:topLinePunct w:val="0"/>
        <w:autoSpaceDE/>
        <w:autoSpaceDN/>
        <w:bidi w:val="0"/>
        <w:snapToGrid/>
        <w:spacing w:line="580" w:lineRule="exact"/>
        <w:ind w:firstLine="584" w:firstLineChars="200"/>
        <w:jc w:val="both"/>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HYPERLINK \l _Toc14103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14:textFill>
            <w14:solidFill>
              <w14:schemeClr w14:val="tx1"/>
            </w14:solidFill>
          </w14:textFill>
        </w:rPr>
        <w:t>2.面临挑战</w:t>
      </w:r>
      <w:r>
        <w:rPr>
          <w:rFonts w:hint="eastAsia" w:ascii="仿宋" w:hAnsi="仿宋" w:eastAsia="仿宋" w:cs="仿宋"/>
          <w:b w:val="0"/>
          <w:bCs w:val="0"/>
          <w:color w:val="000000" w:themeColor="text1"/>
          <w:sz w:val="32"/>
          <w:szCs w:val="32"/>
          <w14:textFill>
            <w14:solidFill>
              <w14:schemeClr w14:val="tx1"/>
            </w14:solidFill>
          </w14:textFill>
        </w:rPr>
        <w:tab/>
      </w: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PAGEREF _Toc14103 \h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14:textFill>
            <w14:solidFill>
              <w14:schemeClr w14:val="tx1"/>
            </w14:solidFill>
          </w14:textFill>
        </w:rPr>
        <w:t>8</w:t>
      </w:r>
      <w:r>
        <w:rPr>
          <w:rFonts w:hint="eastAsia" w:ascii="仿宋" w:hAnsi="仿宋" w:eastAsia="仿宋" w:cs="仿宋"/>
          <w:b w:val="0"/>
          <w:bCs w:val="0"/>
          <w:color w:val="000000" w:themeColor="text1"/>
          <w:sz w:val="32"/>
          <w:szCs w:val="32"/>
          <w14:textFill>
            <w14:solidFill>
              <w14:schemeClr w14:val="tx1"/>
            </w14:solidFill>
          </w14:textFill>
        </w:rPr>
        <w:fldChar w:fldCharType="end"/>
      </w:r>
      <w:r>
        <w:rPr>
          <w:rFonts w:hint="eastAsia" w:ascii="仿宋" w:hAnsi="仿宋" w:eastAsia="仿宋" w:cs="仿宋"/>
          <w:b w:val="0"/>
          <w:bCs w:val="0"/>
          <w:color w:val="000000" w:themeColor="text1"/>
          <w:sz w:val="32"/>
          <w:szCs w:val="32"/>
          <w14:textFill>
            <w14:solidFill>
              <w14:schemeClr w14:val="tx1"/>
            </w14:solidFill>
          </w14:textFill>
        </w:rPr>
        <w:fldChar w:fldCharType="end"/>
      </w:r>
    </w:p>
    <w:p>
      <w:pPr>
        <w:pStyle w:val="13"/>
        <w:keepNext w:val="0"/>
        <w:keepLines w:val="0"/>
        <w:pageBreakBefore w:val="0"/>
        <w:tabs>
          <w:tab w:val="right" w:leader="dot" w:pos="8838"/>
          <w:tab w:val="clear" w:pos="8847"/>
        </w:tabs>
        <w:kinsoku/>
        <w:wordWrap/>
        <w:overflowPunct/>
        <w:topLinePunct w:val="0"/>
        <w:autoSpaceDE/>
        <w:autoSpaceDN/>
        <w:bidi w:val="0"/>
        <w:snapToGrid/>
        <w:spacing w:line="580" w:lineRule="exact"/>
        <w:ind w:left="0" w:leftChars="0" w:firstLine="0" w:firstLineChars="0"/>
        <w:jc w:val="both"/>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fldChar w:fldCharType="begin"/>
      </w:r>
      <w:r>
        <w:rPr>
          <w:rFonts w:hint="eastAsia" w:ascii="黑体" w:hAnsi="黑体" w:eastAsia="黑体" w:cs="黑体"/>
          <w:b w:val="0"/>
          <w:bCs w:val="0"/>
          <w:color w:val="000000" w:themeColor="text1"/>
          <w:sz w:val="32"/>
          <w:szCs w:val="32"/>
          <w14:textFill>
            <w14:solidFill>
              <w14:schemeClr w14:val="tx1"/>
            </w14:solidFill>
          </w14:textFill>
        </w:rPr>
        <w:instrText xml:space="preserve"> HYPERLINK \l _Toc23917 </w:instrText>
      </w:r>
      <w:r>
        <w:rPr>
          <w:rFonts w:hint="eastAsia" w:ascii="黑体" w:hAnsi="黑体" w:eastAsia="黑体" w:cs="黑体"/>
          <w:b w:val="0"/>
          <w:bCs w:val="0"/>
          <w:color w:val="000000" w:themeColor="text1"/>
          <w:sz w:val="32"/>
          <w:szCs w:val="32"/>
          <w14:textFill>
            <w14:solidFill>
              <w14:schemeClr w14:val="tx1"/>
            </w14:solidFill>
          </w14:textFill>
        </w:rPr>
        <w:fldChar w:fldCharType="separate"/>
      </w:r>
      <w:r>
        <w:rPr>
          <w:rFonts w:hint="eastAsia" w:ascii="黑体" w:hAnsi="黑体" w:eastAsia="黑体" w:cs="黑体"/>
          <w:b w:val="0"/>
          <w:bCs w:val="0"/>
          <w:color w:val="000000" w:themeColor="text1"/>
          <w:sz w:val="32"/>
          <w:szCs w:val="32"/>
          <w14:textFill>
            <w14:solidFill>
              <w14:schemeClr w14:val="tx1"/>
            </w14:solidFill>
          </w14:textFill>
        </w:rPr>
        <w:t>二、总体要求</w:t>
      </w:r>
      <w:r>
        <w:rPr>
          <w:rFonts w:hint="eastAsia" w:ascii="黑体" w:hAnsi="黑体" w:eastAsia="黑体" w:cs="黑体"/>
          <w:b w:val="0"/>
          <w:bCs w:val="0"/>
          <w:color w:val="000000" w:themeColor="text1"/>
          <w:sz w:val="32"/>
          <w:szCs w:val="32"/>
          <w14:textFill>
            <w14:solidFill>
              <w14:schemeClr w14:val="tx1"/>
            </w14:solidFill>
          </w14:textFill>
        </w:rPr>
        <w:tab/>
      </w:r>
      <w:r>
        <w:rPr>
          <w:rFonts w:hint="eastAsia" w:ascii="黑体" w:hAnsi="黑体" w:eastAsia="黑体" w:cs="黑体"/>
          <w:b w:val="0"/>
          <w:bCs w:val="0"/>
          <w:color w:val="000000" w:themeColor="text1"/>
          <w:sz w:val="32"/>
          <w:szCs w:val="32"/>
          <w14:textFill>
            <w14:solidFill>
              <w14:schemeClr w14:val="tx1"/>
            </w14:solidFill>
          </w14:textFill>
        </w:rPr>
        <w:fldChar w:fldCharType="begin"/>
      </w:r>
      <w:r>
        <w:rPr>
          <w:rFonts w:hint="eastAsia" w:ascii="黑体" w:hAnsi="黑体" w:eastAsia="黑体" w:cs="黑体"/>
          <w:b w:val="0"/>
          <w:bCs w:val="0"/>
          <w:color w:val="000000" w:themeColor="text1"/>
          <w:sz w:val="32"/>
          <w:szCs w:val="32"/>
          <w14:textFill>
            <w14:solidFill>
              <w14:schemeClr w14:val="tx1"/>
            </w14:solidFill>
          </w14:textFill>
        </w:rPr>
        <w:instrText xml:space="preserve"> PAGEREF _Toc23917 \h </w:instrText>
      </w:r>
      <w:r>
        <w:rPr>
          <w:rFonts w:hint="eastAsia" w:ascii="黑体" w:hAnsi="黑体" w:eastAsia="黑体" w:cs="黑体"/>
          <w:b w:val="0"/>
          <w:bCs w:val="0"/>
          <w:color w:val="000000" w:themeColor="text1"/>
          <w:sz w:val="32"/>
          <w:szCs w:val="32"/>
          <w14:textFill>
            <w14:solidFill>
              <w14:schemeClr w14:val="tx1"/>
            </w14:solidFill>
          </w14:textFill>
        </w:rPr>
        <w:fldChar w:fldCharType="separate"/>
      </w:r>
      <w:r>
        <w:rPr>
          <w:rFonts w:hint="eastAsia" w:ascii="黑体" w:hAnsi="黑体" w:eastAsia="黑体" w:cs="黑体"/>
          <w:b w:val="0"/>
          <w:bCs w:val="0"/>
          <w:color w:val="000000" w:themeColor="text1"/>
          <w:sz w:val="32"/>
          <w:szCs w:val="32"/>
          <w14:textFill>
            <w14:solidFill>
              <w14:schemeClr w14:val="tx1"/>
            </w14:solidFill>
          </w14:textFill>
        </w:rPr>
        <w:t>10</w:t>
      </w:r>
      <w:r>
        <w:rPr>
          <w:rFonts w:hint="eastAsia" w:ascii="黑体" w:hAnsi="黑体" w:eastAsia="黑体" w:cs="黑体"/>
          <w:b w:val="0"/>
          <w:bCs w:val="0"/>
          <w:color w:val="000000" w:themeColor="text1"/>
          <w:sz w:val="32"/>
          <w:szCs w:val="32"/>
          <w14:textFill>
            <w14:solidFill>
              <w14:schemeClr w14:val="tx1"/>
            </w14:solidFill>
          </w14:textFill>
        </w:rPr>
        <w:fldChar w:fldCharType="end"/>
      </w:r>
      <w:r>
        <w:rPr>
          <w:rFonts w:hint="eastAsia" w:ascii="黑体" w:hAnsi="黑体" w:eastAsia="黑体" w:cs="黑体"/>
          <w:b w:val="0"/>
          <w:bCs w:val="0"/>
          <w:color w:val="000000" w:themeColor="text1"/>
          <w:sz w:val="32"/>
          <w:szCs w:val="32"/>
          <w14:textFill>
            <w14:solidFill>
              <w14:schemeClr w14:val="tx1"/>
            </w14:solidFill>
          </w14:textFill>
        </w:rPr>
        <w:fldChar w:fldCharType="end"/>
      </w:r>
    </w:p>
    <w:p>
      <w:pPr>
        <w:pStyle w:val="13"/>
        <w:keepNext w:val="0"/>
        <w:keepLines w:val="0"/>
        <w:pageBreakBefore w:val="0"/>
        <w:tabs>
          <w:tab w:val="right" w:leader="dot" w:pos="8838"/>
          <w:tab w:val="clear" w:pos="8847"/>
        </w:tabs>
        <w:kinsoku/>
        <w:wordWrap/>
        <w:overflowPunct/>
        <w:topLinePunct w:val="0"/>
        <w:autoSpaceDE/>
        <w:autoSpaceDN/>
        <w:bidi w:val="0"/>
        <w:snapToGrid/>
        <w:spacing w:line="580" w:lineRule="exact"/>
        <w:ind w:firstLine="584" w:firstLineChars="200"/>
        <w:jc w:val="both"/>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HYPERLINK \l _Toc31370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一）指导思想</w:t>
      </w:r>
      <w:r>
        <w:rPr>
          <w:rFonts w:hint="eastAsia" w:ascii="仿宋" w:hAnsi="仿宋" w:eastAsia="仿宋" w:cs="仿宋"/>
          <w:b w:val="0"/>
          <w:bCs w:val="0"/>
          <w:color w:val="000000" w:themeColor="text1"/>
          <w:sz w:val="32"/>
          <w:szCs w:val="32"/>
          <w14:textFill>
            <w14:solidFill>
              <w14:schemeClr w14:val="tx1"/>
            </w14:solidFill>
          </w14:textFill>
        </w:rPr>
        <w:tab/>
      </w: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PAGEREF _Toc31370 \h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14:textFill>
            <w14:solidFill>
              <w14:schemeClr w14:val="tx1"/>
            </w14:solidFill>
          </w14:textFill>
        </w:rPr>
        <w:t>10</w:t>
      </w:r>
      <w:r>
        <w:rPr>
          <w:rFonts w:hint="eastAsia" w:ascii="仿宋" w:hAnsi="仿宋" w:eastAsia="仿宋" w:cs="仿宋"/>
          <w:b w:val="0"/>
          <w:bCs w:val="0"/>
          <w:color w:val="000000" w:themeColor="text1"/>
          <w:sz w:val="32"/>
          <w:szCs w:val="32"/>
          <w14:textFill>
            <w14:solidFill>
              <w14:schemeClr w14:val="tx1"/>
            </w14:solidFill>
          </w14:textFill>
        </w:rPr>
        <w:fldChar w:fldCharType="end"/>
      </w:r>
      <w:r>
        <w:rPr>
          <w:rFonts w:hint="eastAsia" w:ascii="仿宋" w:hAnsi="仿宋" w:eastAsia="仿宋" w:cs="仿宋"/>
          <w:b w:val="0"/>
          <w:bCs w:val="0"/>
          <w:color w:val="000000" w:themeColor="text1"/>
          <w:sz w:val="32"/>
          <w:szCs w:val="32"/>
          <w14:textFill>
            <w14:solidFill>
              <w14:schemeClr w14:val="tx1"/>
            </w14:solidFill>
          </w14:textFill>
        </w:rPr>
        <w:fldChar w:fldCharType="end"/>
      </w:r>
    </w:p>
    <w:p>
      <w:pPr>
        <w:pStyle w:val="13"/>
        <w:keepNext w:val="0"/>
        <w:keepLines w:val="0"/>
        <w:pageBreakBefore w:val="0"/>
        <w:tabs>
          <w:tab w:val="right" w:leader="dot" w:pos="8838"/>
          <w:tab w:val="clear" w:pos="8847"/>
        </w:tabs>
        <w:kinsoku/>
        <w:wordWrap/>
        <w:overflowPunct/>
        <w:topLinePunct w:val="0"/>
        <w:autoSpaceDE/>
        <w:autoSpaceDN/>
        <w:bidi w:val="0"/>
        <w:snapToGrid/>
        <w:spacing w:line="580" w:lineRule="exact"/>
        <w:ind w:firstLine="584" w:firstLineChars="200"/>
        <w:jc w:val="both"/>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HYPERLINK \l _Toc28037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二）基本原则</w:t>
      </w:r>
      <w:r>
        <w:rPr>
          <w:rFonts w:hint="eastAsia" w:ascii="仿宋" w:hAnsi="仿宋" w:eastAsia="仿宋" w:cs="仿宋"/>
          <w:b w:val="0"/>
          <w:bCs w:val="0"/>
          <w:color w:val="000000" w:themeColor="text1"/>
          <w:sz w:val="32"/>
          <w:szCs w:val="32"/>
          <w14:textFill>
            <w14:solidFill>
              <w14:schemeClr w14:val="tx1"/>
            </w14:solidFill>
          </w14:textFill>
        </w:rPr>
        <w:tab/>
      </w: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PAGEREF _Toc28037 \h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14:textFill>
            <w14:solidFill>
              <w14:schemeClr w14:val="tx1"/>
            </w14:solidFill>
          </w14:textFill>
        </w:rPr>
        <w:t>10</w:t>
      </w:r>
      <w:r>
        <w:rPr>
          <w:rFonts w:hint="eastAsia" w:ascii="仿宋" w:hAnsi="仿宋" w:eastAsia="仿宋" w:cs="仿宋"/>
          <w:b w:val="0"/>
          <w:bCs w:val="0"/>
          <w:color w:val="000000" w:themeColor="text1"/>
          <w:sz w:val="32"/>
          <w:szCs w:val="32"/>
          <w14:textFill>
            <w14:solidFill>
              <w14:schemeClr w14:val="tx1"/>
            </w14:solidFill>
          </w14:textFill>
        </w:rPr>
        <w:fldChar w:fldCharType="end"/>
      </w:r>
      <w:r>
        <w:rPr>
          <w:rFonts w:hint="eastAsia" w:ascii="仿宋" w:hAnsi="仿宋" w:eastAsia="仿宋" w:cs="仿宋"/>
          <w:b w:val="0"/>
          <w:bCs w:val="0"/>
          <w:color w:val="000000" w:themeColor="text1"/>
          <w:sz w:val="32"/>
          <w:szCs w:val="32"/>
          <w14:textFill>
            <w14:solidFill>
              <w14:schemeClr w14:val="tx1"/>
            </w14:solidFill>
          </w14:textFill>
        </w:rPr>
        <w:fldChar w:fldCharType="end"/>
      </w:r>
    </w:p>
    <w:p>
      <w:pPr>
        <w:pStyle w:val="13"/>
        <w:keepNext w:val="0"/>
        <w:keepLines w:val="0"/>
        <w:pageBreakBefore w:val="0"/>
        <w:tabs>
          <w:tab w:val="right" w:leader="dot" w:pos="8838"/>
          <w:tab w:val="clear" w:pos="8847"/>
        </w:tabs>
        <w:kinsoku/>
        <w:wordWrap/>
        <w:overflowPunct/>
        <w:topLinePunct w:val="0"/>
        <w:autoSpaceDE/>
        <w:autoSpaceDN/>
        <w:bidi w:val="0"/>
        <w:snapToGrid/>
        <w:spacing w:line="580" w:lineRule="exact"/>
        <w:ind w:firstLine="584" w:firstLineChars="200"/>
        <w:jc w:val="both"/>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HYPERLINK \l _Toc1420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三）发展目标</w:t>
      </w:r>
      <w:r>
        <w:rPr>
          <w:rFonts w:hint="eastAsia" w:ascii="仿宋" w:hAnsi="仿宋" w:eastAsia="仿宋" w:cs="仿宋"/>
          <w:b w:val="0"/>
          <w:bCs w:val="0"/>
          <w:color w:val="000000" w:themeColor="text1"/>
          <w:sz w:val="32"/>
          <w:szCs w:val="32"/>
          <w14:textFill>
            <w14:solidFill>
              <w14:schemeClr w14:val="tx1"/>
            </w14:solidFill>
          </w14:textFill>
        </w:rPr>
        <w:tab/>
      </w: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PAGEREF _Toc1420 \h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14:textFill>
            <w14:solidFill>
              <w14:schemeClr w14:val="tx1"/>
            </w14:solidFill>
          </w14:textFill>
        </w:rPr>
        <w:t>11</w:t>
      </w:r>
      <w:r>
        <w:rPr>
          <w:rFonts w:hint="eastAsia" w:ascii="仿宋" w:hAnsi="仿宋" w:eastAsia="仿宋" w:cs="仿宋"/>
          <w:b w:val="0"/>
          <w:bCs w:val="0"/>
          <w:color w:val="000000" w:themeColor="text1"/>
          <w:sz w:val="32"/>
          <w:szCs w:val="32"/>
          <w14:textFill>
            <w14:solidFill>
              <w14:schemeClr w14:val="tx1"/>
            </w14:solidFill>
          </w14:textFill>
        </w:rPr>
        <w:fldChar w:fldCharType="end"/>
      </w:r>
      <w:r>
        <w:rPr>
          <w:rFonts w:hint="eastAsia" w:ascii="仿宋" w:hAnsi="仿宋" w:eastAsia="仿宋" w:cs="仿宋"/>
          <w:b w:val="0"/>
          <w:bCs w:val="0"/>
          <w:color w:val="000000" w:themeColor="text1"/>
          <w:sz w:val="32"/>
          <w:szCs w:val="32"/>
          <w14:textFill>
            <w14:solidFill>
              <w14:schemeClr w14:val="tx1"/>
            </w14:solidFill>
          </w14:textFill>
        </w:rPr>
        <w:fldChar w:fldCharType="end"/>
      </w:r>
    </w:p>
    <w:p>
      <w:pPr>
        <w:pStyle w:val="13"/>
        <w:keepNext w:val="0"/>
        <w:keepLines w:val="0"/>
        <w:pageBreakBefore w:val="0"/>
        <w:tabs>
          <w:tab w:val="right" w:leader="dot" w:pos="8838"/>
          <w:tab w:val="clear" w:pos="8847"/>
        </w:tabs>
        <w:kinsoku/>
        <w:wordWrap/>
        <w:overflowPunct/>
        <w:topLinePunct w:val="0"/>
        <w:autoSpaceDE/>
        <w:autoSpaceDN/>
        <w:bidi w:val="0"/>
        <w:snapToGrid/>
        <w:spacing w:line="580" w:lineRule="exact"/>
        <w:ind w:left="0" w:leftChars="0" w:firstLine="0" w:firstLineChars="0"/>
        <w:jc w:val="both"/>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fldChar w:fldCharType="begin"/>
      </w:r>
      <w:r>
        <w:rPr>
          <w:rFonts w:hint="eastAsia" w:ascii="黑体" w:hAnsi="黑体" w:eastAsia="黑体" w:cs="黑体"/>
          <w:b w:val="0"/>
          <w:bCs w:val="0"/>
          <w:color w:val="000000" w:themeColor="text1"/>
          <w:sz w:val="32"/>
          <w:szCs w:val="32"/>
          <w14:textFill>
            <w14:solidFill>
              <w14:schemeClr w14:val="tx1"/>
            </w14:solidFill>
          </w14:textFill>
        </w:rPr>
        <w:instrText xml:space="preserve"> HYPERLINK \l _Toc15043 </w:instrText>
      </w:r>
      <w:r>
        <w:rPr>
          <w:rFonts w:hint="eastAsia" w:ascii="黑体" w:hAnsi="黑体" w:eastAsia="黑体" w:cs="黑体"/>
          <w:b w:val="0"/>
          <w:bCs w:val="0"/>
          <w:color w:val="000000" w:themeColor="text1"/>
          <w:sz w:val="32"/>
          <w:szCs w:val="32"/>
          <w14:textFill>
            <w14:solidFill>
              <w14:schemeClr w14:val="tx1"/>
            </w14:solidFill>
          </w14:textFill>
        </w:rPr>
        <w:fldChar w:fldCharType="separate"/>
      </w:r>
      <w:r>
        <w:rPr>
          <w:rFonts w:hint="eastAsia" w:ascii="黑体" w:hAnsi="黑体" w:eastAsia="黑体" w:cs="黑体"/>
          <w:b w:val="0"/>
          <w:bCs w:val="0"/>
          <w:color w:val="000000" w:themeColor="text1"/>
          <w:sz w:val="32"/>
          <w:szCs w:val="32"/>
          <w14:textFill>
            <w14:solidFill>
              <w14:schemeClr w14:val="tx1"/>
            </w14:solidFill>
          </w14:textFill>
        </w:rPr>
        <w:t>三、主要任务</w:t>
      </w:r>
      <w:r>
        <w:rPr>
          <w:rFonts w:hint="eastAsia" w:ascii="黑体" w:hAnsi="黑体" w:eastAsia="黑体" w:cs="黑体"/>
          <w:b w:val="0"/>
          <w:bCs w:val="0"/>
          <w:color w:val="000000" w:themeColor="text1"/>
          <w:sz w:val="32"/>
          <w:szCs w:val="32"/>
          <w14:textFill>
            <w14:solidFill>
              <w14:schemeClr w14:val="tx1"/>
            </w14:solidFill>
          </w14:textFill>
        </w:rPr>
        <w:tab/>
      </w:r>
      <w:r>
        <w:rPr>
          <w:rFonts w:hint="eastAsia" w:ascii="黑体" w:hAnsi="黑体" w:eastAsia="黑体" w:cs="黑体"/>
          <w:b w:val="0"/>
          <w:bCs w:val="0"/>
          <w:color w:val="000000" w:themeColor="text1"/>
          <w:sz w:val="32"/>
          <w:szCs w:val="32"/>
          <w14:textFill>
            <w14:solidFill>
              <w14:schemeClr w14:val="tx1"/>
            </w14:solidFill>
          </w14:textFill>
        </w:rPr>
        <w:fldChar w:fldCharType="begin"/>
      </w:r>
      <w:r>
        <w:rPr>
          <w:rFonts w:hint="eastAsia" w:ascii="黑体" w:hAnsi="黑体" w:eastAsia="黑体" w:cs="黑体"/>
          <w:b w:val="0"/>
          <w:bCs w:val="0"/>
          <w:color w:val="000000" w:themeColor="text1"/>
          <w:sz w:val="32"/>
          <w:szCs w:val="32"/>
          <w14:textFill>
            <w14:solidFill>
              <w14:schemeClr w14:val="tx1"/>
            </w14:solidFill>
          </w14:textFill>
        </w:rPr>
        <w:instrText xml:space="preserve"> PAGEREF _Toc15043 \h </w:instrText>
      </w:r>
      <w:r>
        <w:rPr>
          <w:rFonts w:hint="eastAsia" w:ascii="黑体" w:hAnsi="黑体" w:eastAsia="黑体" w:cs="黑体"/>
          <w:b w:val="0"/>
          <w:bCs w:val="0"/>
          <w:color w:val="000000" w:themeColor="text1"/>
          <w:sz w:val="32"/>
          <w:szCs w:val="32"/>
          <w14:textFill>
            <w14:solidFill>
              <w14:schemeClr w14:val="tx1"/>
            </w14:solidFill>
          </w14:textFill>
        </w:rPr>
        <w:fldChar w:fldCharType="separate"/>
      </w:r>
      <w:r>
        <w:rPr>
          <w:rFonts w:hint="eastAsia" w:ascii="黑体" w:hAnsi="黑体" w:eastAsia="黑体" w:cs="黑体"/>
          <w:b w:val="0"/>
          <w:bCs w:val="0"/>
          <w:color w:val="000000" w:themeColor="text1"/>
          <w:sz w:val="32"/>
          <w:szCs w:val="32"/>
          <w14:textFill>
            <w14:solidFill>
              <w14:schemeClr w14:val="tx1"/>
            </w14:solidFill>
          </w14:textFill>
        </w:rPr>
        <w:t>14</w:t>
      </w:r>
      <w:r>
        <w:rPr>
          <w:rFonts w:hint="eastAsia" w:ascii="黑体" w:hAnsi="黑体" w:eastAsia="黑体" w:cs="黑体"/>
          <w:b w:val="0"/>
          <w:bCs w:val="0"/>
          <w:color w:val="000000" w:themeColor="text1"/>
          <w:sz w:val="32"/>
          <w:szCs w:val="32"/>
          <w14:textFill>
            <w14:solidFill>
              <w14:schemeClr w14:val="tx1"/>
            </w14:solidFill>
          </w14:textFill>
        </w:rPr>
        <w:fldChar w:fldCharType="end"/>
      </w:r>
      <w:r>
        <w:rPr>
          <w:rFonts w:hint="eastAsia" w:ascii="黑体" w:hAnsi="黑体" w:eastAsia="黑体" w:cs="黑体"/>
          <w:b w:val="0"/>
          <w:bCs w:val="0"/>
          <w:color w:val="000000" w:themeColor="text1"/>
          <w:sz w:val="32"/>
          <w:szCs w:val="32"/>
          <w14:textFill>
            <w14:solidFill>
              <w14:schemeClr w14:val="tx1"/>
            </w14:solidFill>
          </w14:textFill>
        </w:rPr>
        <w:fldChar w:fldCharType="end"/>
      </w:r>
    </w:p>
    <w:p>
      <w:pPr>
        <w:pStyle w:val="13"/>
        <w:keepNext w:val="0"/>
        <w:keepLines w:val="0"/>
        <w:pageBreakBefore w:val="0"/>
        <w:tabs>
          <w:tab w:val="right" w:leader="dot" w:pos="8838"/>
          <w:tab w:val="clear" w:pos="8847"/>
        </w:tabs>
        <w:kinsoku/>
        <w:wordWrap/>
        <w:overflowPunct/>
        <w:topLinePunct w:val="0"/>
        <w:autoSpaceDE/>
        <w:autoSpaceDN/>
        <w:bidi w:val="0"/>
        <w:snapToGrid/>
        <w:spacing w:line="580" w:lineRule="exact"/>
        <w:ind w:firstLine="584" w:firstLineChars="200"/>
        <w:jc w:val="both"/>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HYPERLINK \l _Toc29351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一）</w:t>
      </w:r>
      <w:r>
        <w:rPr>
          <w:rFonts w:hint="eastAsia" w:ascii="仿宋" w:hAnsi="仿宋" w:eastAsia="仿宋" w:cs="仿宋"/>
          <w:b w:val="0"/>
          <w:bCs w:val="0"/>
          <w:color w:val="000000" w:themeColor="text1"/>
          <w:sz w:val="32"/>
          <w:szCs w:val="32"/>
          <w:lang w:val="en-US" w:eastAsia="zh-CN"/>
          <w14:textFill>
            <w14:solidFill>
              <w14:schemeClr w14:val="tx1"/>
            </w14:solidFill>
          </w14:textFill>
        </w:rPr>
        <w:t>完善</w:t>
      </w:r>
      <w:r>
        <w:rPr>
          <w:rFonts w:hint="eastAsia" w:ascii="仿宋" w:hAnsi="仿宋" w:eastAsia="仿宋" w:cs="仿宋"/>
          <w:b w:val="0"/>
          <w:bCs w:val="0"/>
          <w:color w:val="000000" w:themeColor="text1"/>
          <w:spacing w:val="11"/>
          <w:sz w:val="32"/>
          <w:szCs w:val="32"/>
          <w:lang w:val="en-US" w:eastAsia="zh-CN"/>
          <w14:textFill>
            <w14:solidFill>
              <w14:schemeClr w14:val="tx1"/>
            </w14:solidFill>
          </w14:textFill>
        </w:rPr>
        <w:t>物流运行体系，构建新发展格局</w:t>
      </w:r>
      <w:r>
        <w:rPr>
          <w:rFonts w:hint="eastAsia" w:ascii="仿宋" w:hAnsi="仿宋" w:eastAsia="仿宋" w:cs="仿宋"/>
          <w:b w:val="0"/>
          <w:bCs w:val="0"/>
          <w:color w:val="000000" w:themeColor="text1"/>
          <w:sz w:val="32"/>
          <w:szCs w:val="32"/>
          <w14:textFill>
            <w14:solidFill>
              <w14:schemeClr w14:val="tx1"/>
            </w14:solidFill>
          </w14:textFill>
        </w:rPr>
        <w:tab/>
      </w: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PAGEREF _Toc29351 \h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14:textFill>
            <w14:solidFill>
              <w14:schemeClr w14:val="tx1"/>
            </w14:solidFill>
          </w14:textFill>
        </w:rPr>
        <w:t>14</w:t>
      </w:r>
      <w:r>
        <w:rPr>
          <w:rFonts w:hint="eastAsia" w:ascii="仿宋" w:hAnsi="仿宋" w:eastAsia="仿宋" w:cs="仿宋"/>
          <w:b w:val="0"/>
          <w:bCs w:val="0"/>
          <w:color w:val="000000" w:themeColor="text1"/>
          <w:sz w:val="32"/>
          <w:szCs w:val="32"/>
          <w14:textFill>
            <w14:solidFill>
              <w14:schemeClr w14:val="tx1"/>
            </w14:solidFill>
          </w14:textFill>
        </w:rPr>
        <w:fldChar w:fldCharType="end"/>
      </w:r>
      <w:r>
        <w:rPr>
          <w:rFonts w:hint="eastAsia" w:ascii="仿宋" w:hAnsi="仿宋" w:eastAsia="仿宋" w:cs="仿宋"/>
          <w:b w:val="0"/>
          <w:bCs w:val="0"/>
          <w:color w:val="000000" w:themeColor="text1"/>
          <w:sz w:val="32"/>
          <w:szCs w:val="32"/>
          <w14:textFill>
            <w14:solidFill>
              <w14:schemeClr w14:val="tx1"/>
            </w14:solidFill>
          </w14:textFill>
        </w:rPr>
        <w:fldChar w:fldCharType="end"/>
      </w:r>
    </w:p>
    <w:p>
      <w:pPr>
        <w:pStyle w:val="13"/>
        <w:keepNext w:val="0"/>
        <w:keepLines w:val="0"/>
        <w:pageBreakBefore w:val="0"/>
        <w:tabs>
          <w:tab w:val="right" w:leader="dot" w:pos="8838"/>
          <w:tab w:val="clear" w:pos="8847"/>
        </w:tabs>
        <w:kinsoku/>
        <w:wordWrap/>
        <w:overflowPunct/>
        <w:topLinePunct w:val="0"/>
        <w:autoSpaceDE/>
        <w:autoSpaceDN/>
        <w:bidi w:val="0"/>
        <w:snapToGrid/>
        <w:spacing w:line="580" w:lineRule="exact"/>
        <w:ind w:firstLine="584" w:firstLineChars="200"/>
        <w:jc w:val="both"/>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HYPERLINK \l _Toc5650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pacing w:val="11"/>
          <w:sz w:val="32"/>
          <w:szCs w:val="32"/>
          <w:lang w:val="en-US" w:eastAsia="zh-CN"/>
          <w14:textFill>
            <w14:solidFill>
              <w14:schemeClr w14:val="tx1"/>
            </w14:solidFill>
          </w14:textFill>
        </w:rPr>
        <w:t>1.构建区域物流网络体系</w:t>
      </w:r>
      <w:r>
        <w:rPr>
          <w:rFonts w:hint="eastAsia" w:ascii="仿宋" w:hAnsi="仿宋" w:eastAsia="仿宋" w:cs="仿宋"/>
          <w:b w:val="0"/>
          <w:bCs w:val="0"/>
          <w:color w:val="000000" w:themeColor="text1"/>
          <w:sz w:val="32"/>
          <w:szCs w:val="32"/>
          <w14:textFill>
            <w14:solidFill>
              <w14:schemeClr w14:val="tx1"/>
            </w14:solidFill>
          </w14:textFill>
        </w:rPr>
        <w:tab/>
      </w: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PAGEREF _Toc5650 \h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14:textFill>
            <w14:solidFill>
              <w14:schemeClr w14:val="tx1"/>
            </w14:solidFill>
          </w14:textFill>
        </w:rPr>
        <w:t>14</w:t>
      </w:r>
      <w:r>
        <w:rPr>
          <w:rFonts w:hint="eastAsia" w:ascii="仿宋" w:hAnsi="仿宋" w:eastAsia="仿宋" w:cs="仿宋"/>
          <w:b w:val="0"/>
          <w:bCs w:val="0"/>
          <w:color w:val="000000" w:themeColor="text1"/>
          <w:sz w:val="32"/>
          <w:szCs w:val="32"/>
          <w14:textFill>
            <w14:solidFill>
              <w14:schemeClr w14:val="tx1"/>
            </w14:solidFill>
          </w14:textFill>
        </w:rPr>
        <w:fldChar w:fldCharType="end"/>
      </w:r>
      <w:r>
        <w:rPr>
          <w:rFonts w:hint="eastAsia" w:ascii="仿宋" w:hAnsi="仿宋" w:eastAsia="仿宋" w:cs="仿宋"/>
          <w:b w:val="0"/>
          <w:bCs w:val="0"/>
          <w:color w:val="000000" w:themeColor="text1"/>
          <w:sz w:val="32"/>
          <w:szCs w:val="32"/>
          <w14:textFill>
            <w14:solidFill>
              <w14:schemeClr w14:val="tx1"/>
            </w14:solidFill>
          </w14:textFill>
        </w:rPr>
        <w:fldChar w:fldCharType="end"/>
      </w:r>
    </w:p>
    <w:p>
      <w:pPr>
        <w:pStyle w:val="13"/>
        <w:keepNext w:val="0"/>
        <w:keepLines w:val="0"/>
        <w:pageBreakBefore w:val="0"/>
        <w:tabs>
          <w:tab w:val="right" w:leader="dot" w:pos="8838"/>
          <w:tab w:val="clear" w:pos="8847"/>
        </w:tabs>
        <w:kinsoku/>
        <w:wordWrap/>
        <w:overflowPunct/>
        <w:topLinePunct w:val="0"/>
        <w:autoSpaceDE/>
        <w:autoSpaceDN/>
        <w:bidi w:val="0"/>
        <w:snapToGrid/>
        <w:spacing w:line="580" w:lineRule="exact"/>
        <w:ind w:firstLine="584" w:firstLineChars="200"/>
        <w:jc w:val="both"/>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HYPERLINK \l _Toc5502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lang w:val="en-US" w:eastAsia="zh-CN"/>
          <w14:textFill>
            <w14:solidFill>
              <w14:schemeClr w14:val="tx1"/>
            </w14:solidFill>
          </w14:textFill>
        </w:rPr>
        <w:t>2.大力推进中心城区重点物流园区建设</w:t>
      </w:r>
      <w:r>
        <w:rPr>
          <w:rFonts w:hint="eastAsia" w:ascii="仿宋" w:hAnsi="仿宋" w:eastAsia="仿宋" w:cs="仿宋"/>
          <w:b w:val="0"/>
          <w:bCs w:val="0"/>
          <w:color w:val="000000" w:themeColor="text1"/>
          <w:sz w:val="32"/>
          <w:szCs w:val="32"/>
          <w14:textFill>
            <w14:solidFill>
              <w14:schemeClr w14:val="tx1"/>
            </w14:solidFill>
          </w14:textFill>
        </w:rPr>
        <w:tab/>
      </w: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PAGEREF _Toc5502 \h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14:textFill>
            <w14:solidFill>
              <w14:schemeClr w14:val="tx1"/>
            </w14:solidFill>
          </w14:textFill>
        </w:rPr>
        <w:t>14</w:t>
      </w:r>
      <w:r>
        <w:rPr>
          <w:rFonts w:hint="eastAsia" w:ascii="仿宋" w:hAnsi="仿宋" w:eastAsia="仿宋" w:cs="仿宋"/>
          <w:b w:val="0"/>
          <w:bCs w:val="0"/>
          <w:color w:val="000000" w:themeColor="text1"/>
          <w:sz w:val="32"/>
          <w:szCs w:val="32"/>
          <w14:textFill>
            <w14:solidFill>
              <w14:schemeClr w14:val="tx1"/>
            </w14:solidFill>
          </w14:textFill>
        </w:rPr>
        <w:fldChar w:fldCharType="end"/>
      </w:r>
      <w:r>
        <w:rPr>
          <w:rFonts w:hint="eastAsia" w:ascii="仿宋" w:hAnsi="仿宋" w:eastAsia="仿宋" w:cs="仿宋"/>
          <w:b w:val="0"/>
          <w:bCs w:val="0"/>
          <w:color w:val="000000" w:themeColor="text1"/>
          <w:sz w:val="32"/>
          <w:szCs w:val="32"/>
          <w14:textFill>
            <w14:solidFill>
              <w14:schemeClr w14:val="tx1"/>
            </w14:solidFill>
          </w14:textFill>
        </w:rPr>
        <w:fldChar w:fldCharType="end"/>
      </w:r>
    </w:p>
    <w:p>
      <w:pPr>
        <w:pStyle w:val="13"/>
        <w:keepNext w:val="0"/>
        <w:keepLines w:val="0"/>
        <w:pageBreakBefore w:val="0"/>
        <w:tabs>
          <w:tab w:val="right" w:leader="dot" w:pos="8838"/>
          <w:tab w:val="clear" w:pos="8847"/>
        </w:tabs>
        <w:kinsoku/>
        <w:wordWrap/>
        <w:overflowPunct/>
        <w:topLinePunct w:val="0"/>
        <w:autoSpaceDE/>
        <w:autoSpaceDN/>
        <w:bidi w:val="0"/>
        <w:snapToGrid/>
        <w:spacing w:line="580" w:lineRule="exact"/>
        <w:ind w:firstLine="584" w:firstLineChars="200"/>
        <w:jc w:val="both"/>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HYPERLINK \l _Toc14690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lang w:val="en-US" w:eastAsia="zh-CN"/>
          <w14:textFill>
            <w14:solidFill>
              <w14:schemeClr w14:val="tx1"/>
            </w14:solidFill>
          </w14:textFill>
        </w:rPr>
        <w:t>3.加快县城区物流集散分拨中心建设</w:t>
      </w:r>
      <w:r>
        <w:rPr>
          <w:rFonts w:hint="eastAsia" w:ascii="仿宋" w:hAnsi="仿宋" w:eastAsia="仿宋" w:cs="仿宋"/>
          <w:b w:val="0"/>
          <w:bCs w:val="0"/>
          <w:color w:val="000000" w:themeColor="text1"/>
          <w:sz w:val="32"/>
          <w:szCs w:val="32"/>
          <w14:textFill>
            <w14:solidFill>
              <w14:schemeClr w14:val="tx1"/>
            </w14:solidFill>
          </w14:textFill>
        </w:rPr>
        <w:tab/>
      </w: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PAGEREF _Toc14690 \h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14:textFill>
            <w14:solidFill>
              <w14:schemeClr w14:val="tx1"/>
            </w14:solidFill>
          </w14:textFill>
        </w:rPr>
        <w:t>14</w:t>
      </w:r>
      <w:r>
        <w:rPr>
          <w:rFonts w:hint="eastAsia" w:ascii="仿宋" w:hAnsi="仿宋" w:eastAsia="仿宋" w:cs="仿宋"/>
          <w:b w:val="0"/>
          <w:bCs w:val="0"/>
          <w:color w:val="000000" w:themeColor="text1"/>
          <w:sz w:val="32"/>
          <w:szCs w:val="32"/>
          <w14:textFill>
            <w14:solidFill>
              <w14:schemeClr w14:val="tx1"/>
            </w14:solidFill>
          </w14:textFill>
        </w:rPr>
        <w:fldChar w:fldCharType="end"/>
      </w:r>
      <w:r>
        <w:rPr>
          <w:rFonts w:hint="eastAsia" w:ascii="仿宋" w:hAnsi="仿宋" w:eastAsia="仿宋" w:cs="仿宋"/>
          <w:b w:val="0"/>
          <w:bCs w:val="0"/>
          <w:color w:val="000000" w:themeColor="text1"/>
          <w:sz w:val="32"/>
          <w:szCs w:val="32"/>
          <w14:textFill>
            <w14:solidFill>
              <w14:schemeClr w14:val="tx1"/>
            </w14:solidFill>
          </w14:textFill>
        </w:rPr>
        <w:fldChar w:fldCharType="end"/>
      </w:r>
    </w:p>
    <w:p>
      <w:pPr>
        <w:pStyle w:val="13"/>
        <w:keepNext w:val="0"/>
        <w:keepLines w:val="0"/>
        <w:pageBreakBefore w:val="0"/>
        <w:tabs>
          <w:tab w:val="right" w:leader="dot" w:pos="8838"/>
          <w:tab w:val="clear" w:pos="8847"/>
        </w:tabs>
        <w:kinsoku/>
        <w:wordWrap/>
        <w:overflowPunct/>
        <w:topLinePunct w:val="0"/>
        <w:autoSpaceDE/>
        <w:autoSpaceDN/>
        <w:bidi w:val="0"/>
        <w:snapToGrid/>
        <w:spacing w:line="580" w:lineRule="exact"/>
        <w:ind w:firstLine="584" w:firstLineChars="200"/>
        <w:jc w:val="both"/>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HYPERLINK \l _Toc2484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lang w:val="en-US" w:eastAsia="zh-CN"/>
          <w14:textFill>
            <w14:solidFill>
              <w14:schemeClr w14:val="tx1"/>
            </w14:solidFill>
          </w14:textFill>
        </w:rPr>
        <w:t>4.</w:t>
      </w:r>
      <w:r>
        <w:rPr>
          <w:rFonts w:hint="eastAsia" w:ascii="仿宋" w:hAnsi="仿宋" w:eastAsia="仿宋" w:cs="仿宋"/>
          <w:b w:val="0"/>
          <w:bCs w:val="0"/>
          <w:color w:val="000000" w:themeColor="text1"/>
          <w:sz w:val="32"/>
          <w:szCs w:val="32"/>
          <w14:textFill>
            <w14:solidFill>
              <w14:schemeClr w14:val="tx1"/>
            </w14:solidFill>
          </w14:textFill>
        </w:rPr>
        <w:t>打通农村物流“最后一公里”</w:t>
      </w:r>
      <w:r>
        <w:rPr>
          <w:rFonts w:hint="eastAsia" w:ascii="仿宋" w:hAnsi="仿宋" w:eastAsia="仿宋" w:cs="仿宋"/>
          <w:b w:val="0"/>
          <w:bCs w:val="0"/>
          <w:color w:val="000000" w:themeColor="text1"/>
          <w:sz w:val="32"/>
          <w:szCs w:val="32"/>
          <w14:textFill>
            <w14:solidFill>
              <w14:schemeClr w14:val="tx1"/>
            </w14:solidFill>
          </w14:textFill>
        </w:rPr>
        <w:tab/>
      </w: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PAGEREF _Toc2484 \h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14:textFill>
            <w14:solidFill>
              <w14:schemeClr w14:val="tx1"/>
            </w14:solidFill>
          </w14:textFill>
        </w:rPr>
        <w:t>15</w:t>
      </w:r>
      <w:r>
        <w:rPr>
          <w:rFonts w:hint="eastAsia" w:ascii="仿宋" w:hAnsi="仿宋" w:eastAsia="仿宋" w:cs="仿宋"/>
          <w:b w:val="0"/>
          <w:bCs w:val="0"/>
          <w:color w:val="000000" w:themeColor="text1"/>
          <w:sz w:val="32"/>
          <w:szCs w:val="32"/>
          <w14:textFill>
            <w14:solidFill>
              <w14:schemeClr w14:val="tx1"/>
            </w14:solidFill>
          </w14:textFill>
        </w:rPr>
        <w:fldChar w:fldCharType="end"/>
      </w:r>
      <w:r>
        <w:rPr>
          <w:rFonts w:hint="eastAsia" w:ascii="仿宋" w:hAnsi="仿宋" w:eastAsia="仿宋" w:cs="仿宋"/>
          <w:b w:val="0"/>
          <w:bCs w:val="0"/>
          <w:color w:val="000000" w:themeColor="text1"/>
          <w:sz w:val="32"/>
          <w:szCs w:val="32"/>
          <w14:textFill>
            <w14:solidFill>
              <w14:schemeClr w14:val="tx1"/>
            </w14:solidFill>
          </w14:textFill>
        </w:rPr>
        <w:fldChar w:fldCharType="end"/>
      </w:r>
    </w:p>
    <w:p>
      <w:pPr>
        <w:pStyle w:val="13"/>
        <w:keepNext w:val="0"/>
        <w:keepLines w:val="0"/>
        <w:pageBreakBefore w:val="0"/>
        <w:tabs>
          <w:tab w:val="right" w:leader="dot" w:pos="8838"/>
          <w:tab w:val="clear" w:pos="8847"/>
        </w:tabs>
        <w:kinsoku/>
        <w:wordWrap/>
        <w:overflowPunct/>
        <w:topLinePunct w:val="0"/>
        <w:autoSpaceDE/>
        <w:autoSpaceDN/>
        <w:bidi w:val="0"/>
        <w:snapToGrid/>
        <w:spacing w:line="580" w:lineRule="exact"/>
        <w:ind w:firstLine="584" w:firstLineChars="200"/>
        <w:jc w:val="both"/>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HYPERLINK \l _Toc15731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lang w:val="en-US" w:eastAsia="zh-CN"/>
          <w14:textFill>
            <w14:solidFill>
              <w14:schemeClr w14:val="tx1"/>
            </w14:solidFill>
          </w14:textFill>
        </w:rPr>
        <w:t>5.</w:t>
      </w:r>
      <w:r>
        <w:rPr>
          <w:rFonts w:hint="eastAsia" w:ascii="仿宋" w:hAnsi="仿宋" w:eastAsia="仿宋" w:cs="仿宋"/>
          <w:b w:val="0"/>
          <w:bCs w:val="0"/>
          <w:color w:val="000000" w:themeColor="text1"/>
          <w:sz w:val="32"/>
          <w:szCs w:val="32"/>
          <w14:textFill>
            <w14:solidFill>
              <w14:schemeClr w14:val="tx1"/>
            </w14:solidFill>
          </w14:textFill>
        </w:rPr>
        <w:t>加强</w:t>
      </w:r>
      <w:r>
        <w:rPr>
          <w:rFonts w:hint="eastAsia" w:ascii="仿宋" w:hAnsi="仿宋" w:eastAsia="仿宋" w:cs="仿宋"/>
          <w:b w:val="0"/>
          <w:bCs w:val="0"/>
          <w:color w:val="000000" w:themeColor="text1"/>
          <w:sz w:val="32"/>
          <w:szCs w:val="32"/>
          <w:lang w:val="en-US" w:eastAsia="zh-CN"/>
          <w14:textFill>
            <w14:solidFill>
              <w14:schemeClr w14:val="tx1"/>
            </w14:solidFill>
          </w14:textFill>
        </w:rPr>
        <w:t>城乡</w:t>
      </w:r>
      <w:r>
        <w:rPr>
          <w:rFonts w:hint="eastAsia" w:ascii="仿宋" w:hAnsi="仿宋" w:eastAsia="仿宋" w:cs="仿宋"/>
          <w:b w:val="0"/>
          <w:bCs w:val="0"/>
          <w:color w:val="000000" w:themeColor="text1"/>
          <w:sz w:val="32"/>
          <w:szCs w:val="32"/>
          <w14:textFill>
            <w14:solidFill>
              <w14:schemeClr w14:val="tx1"/>
            </w14:solidFill>
          </w14:textFill>
        </w:rPr>
        <w:t>快递末端体系建设</w:t>
      </w:r>
      <w:r>
        <w:rPr>
          <w:rFonts w:hint="eastAsia" w:ascii="仿宋" w:hAnsi="仿宋" w:eastAsia="仿宋" w:cs="仿宋"/>
          <w:b w:val="0"/>
          <w:bCs w:val="0"/>
          <w:color w:val="000000" w:themeColor="text1"/>
          <w:sz w:val="32"/>
          <w:szCs w:val="32"/>
          <w14:textFill>
            <w14:solidFill>
              <w14:schemeClr w14:val="tx1"/>
            </w14:solidFill>
          </w14:textFill>
        </w:rPr>
        <w:tab/>
      </w: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PAGEREF _Toc15731 \h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14:textFill>
            <w14:solidFill>
              <w14:schemeClr w14:val="tx1"/>
            </w14:solidFill>
          </w14:textFill>
        </w:rPr>
        <w:t>15</w:t>
      </w:r>
      <w:r>
        <w:rPr>
          <w:rFonts w:hint="eastAsia" w:ascii="仿宋" w:hAnsi="仿宋" w:eastAsia="仿宋" w:cs="仿宋"/>
          <w:b w:val="0"/>
          <w:bCs w:val="0"/>
          <w:color w:val="000000" w:themeColor="text1"/>
          <w:sz w:val="32"/>
          <w:szCs w:val="32"/>
          <w14:textFill>
            <w14:solidFill>
              <w14:schemeClr w14:val="tx1"/>
            </w14:solidFill>
          </w14:textFill>
        </w:rPr>
        <w:fldChar w:fldCharType="end"/>
      </w:r>
      <w:r>
        <w:rPr>
          <w:rFonts w:hint="eastAsia" w:ascii="仿宋" w:hAnsi="仿宋" w:eastAsia="仿宋" w:cs="仿宋"/>
          <w:b w:val="0"/>
          <w:bCs w:val="0"/>
          <w:color w:val="000000" w:themeColor="text1"/>
          <w:sz w:val="32"/>
          <w:szCs w:val="32"/>
          <w14:textFill>
            <w14:solidFill>
              <w14:schemeClr w14:val="tx1"/>
            </w14:solidFill>
          </w14:textFill>
        </w:rPr>
        <w:fldChar w:fldCharType="end"/>
      </w:r>
    </w:p>
    <w:p>
      <w:pPr>
        <w:pStyle w:val="13"/>
        <w:keepNext w:val="0"/>
        <w:keepLines w:val="0"/>
        <w:pageBreakBefore w:val="0"/>
        <w:tabs>
          <w:tab w:val="right" w:leader="dot" w:pos="8838"/>
          <w:tab w:val="clear" w:pos="8847"/>
        </w:tabs>
        <w:kinsoku/>
        <w:wordWrap/>
        <w:overflowPunct/>
        <w:topLinePunct w:val="0"/>
        <w:autoSpaceDE/>
        <w:autoSpaceDN/>
        <w:bidi w:val="0"/>
        <w:snapToGrid/>
        <w:spacing w:line="580" w:lineRule="exact"/>
        <w:ind w:firstLine="584" w:firstLineChars="200"/>
        <w:jc w:val="both"/>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HYPERLINK \l _Toc27143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lang w:val="en-US" w:eastAsia="zh-CN"/>
          <w14:textFill>
            <w14:solidFill>
              <w14:schemeClr w14:val="tx1"/>
            </w14:solidFill>
          </w14:textFill>
        </w:rPr>
        <w:t>二</w:t>
      </w:r>
      <w:r>
        <w:rPr>
          <w:rFonts w:hint="eastAsia" w:ascii="仿宋" w:hAnsi="仿宋" w:eastAsia="仿宋" w:cs="仿宋"/>
          <w:b w:val="0"/>
          <w:bCs w:val="0"/>
          <w:color w:val="000000" w:themeColor="text1"/>
          <w:sz w:val="32"/>
          <w:szCs w:val="32"/>
          <w14:textFill>
            <w14:solidFill>
              <w14:schemeClr w14:val="tx1"/>
            </w14:solidFill>
          </w14:textFill>
        </w:rPr>
        <w:t>）</w:t>
      </w:r>
      <w:r>
        <w:rPr>
          <w:rFonts w:hint="eastAsia" w:ascii="仿宋" w:hAnsi="仿宋" w:eastAsia="仿宋" w:cs="仿宋"/>
          <w:b w:val="0"/>
          <w:bCs w:val="0"/>
          <w:color w:val="000000" w:themeColor="text1"/>
          <w:sz w:val="32"/>
          <w:szCs w:val="32"/>
          <w:lang w:val="en-US" w:eastAsia="zh-CN"/>
          <w14:textFill>
            <w14:solidFill>
              <w14:schemeClr w14:val="tx1"/>
            </w14:solidFill>
          </w14:textFill>
        </w:rPr>
        <w:t>建设区域物流枢纽</w:t>
      </w:r>
      <w:r>
        <w:rPr>
          <w:rFonts w:hint="eastAsia" w:ascii="仿宋" w:hAnsi="仿宋" w:eastAsia="仿宋" w:cs="仿宋"/>
          <w:b w:val="0"/>
          <w:bCs w:val="0"/>
          <w:color w:val="000000" w:themeColor="text1"/>
          <w:sz w:val="32"/>
          <w:szCs w:val="32"/>
          <w14:textFill>
            <w14:solidFill>
              <w14:schemeClr w14:val="tx1"/>
            </w14:solidFill>
          </w14:textFill>
        </w:rPr>
        <w:tab/>
      </w: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PAGEREF _Toc27143 \h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14:textFill>
            <w14:solidFill>
              <w14:schemeClr w14:val="tx1"/>
            </w14:solidFill>
          </w14:textFill>
        </w:rPr>
        <w:t>16</w:t>
      </w:r>
      <w:r>
        <w:rPr>
          <w:rFonts w:hint="eastAsia" w:ascii="仿宋" w:hAnsi="仿宋" w:eastAsia="仿宋" w:cs="仿宋"/>
          <w:b w:val="0"/>
          <w:bCs w:val="0"/>
          <w:color w:val="000000" w:themeColor="text1"/>
          <w:sz w:val="32"/>
          <w:szCs w:val="32"/>
          <w14:textFill>
            <w14:solidFill>
              <w14:schemeClr w14:val="tx1"/>
            </w14:solidFill>
          </w14:textFill>
        </w:rPr>
        <w:fldChar w:fldCharType="end"/>
      </w:r>
      <w:r>
        <w:rPr>
          <w:rFonts w:hint="eastAsia" w:ascii="仿宋" w:hAnsi="仿宋" w:eastAsia="仿宋" w:cs="仿宋"/>
          <w:b w:val="0"/>
          <w:bCs w:val="0"/>
          <w:color w:val="000000" w:themeColor="text1"/>
          <w:sz w:val="32"/>
          <w:szCs w:val="32"/>
          <w14:textFill>
            <w14:solidFill>
              <w14:schemeClr w14:val="tx1"/>
            </w14:solidFill>
          </w14:textFill>
        </w:rPr>
        <w:fldChar w:fldCharType="end"/>
      </w:r>
    </w:p>
    <w:p>
      <w:pPr>
        <w:pStyle w:val="13"/>
        <w:keepNext w:val="0"/>
        <w:keepLines w:val="0"/>
        <w:pageBreakBefore w:val="0"/>
        <w:tabs>
          <w:tab w:val="right" w:leader="dot" w:pos="8838"/>
          <w:tab w:val="clear" w:pos="8847"/>
        </w:tabs>
        <w:kinsoku/>
        <w:wordWrap/>
        <w:overflowPunct/>
        <w:topLinePunct w:val="0"/>
        <w:autoSpaceDE/>
        <w:autoSpaceDN/>
        <w:bidi w:val="0"/>
        <w:snapToGrid/>
        <w:spacing w:line="580" w:lineRule="exact"/>
        <w:ind w:firstLine="584" w:firstLineChars="200"/>
        <w:jc w:val="both"/>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HYPERLINK \l _Toc11014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pacing w:val="0"/>
          <w:kern w:val="2"/>
          <w:sz w:val="32"/>
          <w:szCs w:val="32"/>
          <w:lang w:val="en-US" w:eastAsia="zh-CN" w:bidi="ar"/>
          <w14:textFill>
            <w14:solidFill>
              <w14:schemeClr w14:val="tx1"/>
            </w14:solidFill>
          </w14:textFill>
        </w:rPr>
        <w:t>1.畅通骨干物流通道</w:t>
      </w:r>
      <w:r>
        <w:rPr>
          <w:rFonts w:hint="eastAsia" w:ascii="仿宋" w:hAnsi="仿宋" w:eastAsia="仿宋" w:cs="仿宋"/>
          <w:b w:val="0"/>
          <w:bCs w:val="0"/>
          <w:color w:val="000000" w:themeColor="text1"/>
          <w:sz w:val="32"/>
          <w:szCs w:val="32"/>
          <w14:textFill>
            <w14:solidFill>
              <w14:schemeClr w14:val="tx1"/>
            </w14:solidFill>
          </w14:textFill>
        </w:rPr>
        <w:tab/>
      </w: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PAGEREF _Toc11014 \h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14:textFill>
            <w14:solidFill>
              <w14:schemeClr w14:val="tx1"/>
            </w14:solidFill>
          </w14:textFill>
        </w:rPr>
        <w:t>16</w:t>
      </w:r>
      <w:r>
        <w:rPr>
          <w:rFonts w:hint="eastAsia" w:ascii="仿宋" w:hAnsi="仿宋" w:eastAsia="仿宋" w:cs="仿宋"/>
          <w:b w:val="0"/>
          <w:bCs w:val="0"/>
          <w:color w:val="000000" w:themeColor="text1"/>
          <w:sz w:val="32"/>
          <w:szCs w:val="32"/>
          <w14:textFill>
            <w14:solidFill>
              <w14:schemeClr w14:val="tx1"/>
            </w14:solidFill>
          </w14:textFill>
        </w:rPr>
        <w:fldChar w:fldCharType="end"/>
      </w:r>
      <w:r>
        <w:rPr>
          <w:rFonts w:hint="eastAsia" w:ascii="仿宋" w:hAnsi="仿宋" w:eastAsia="仿宋" w:cs="仿宋"/>
          <w:b w:val="0"/>
          <w:bCs w:val="0"/>
          <w:color w:val="000000" w:themeColor="text1"/>
          <w:sz w:val="32"/>
          <w:szCs w:val="32"/>
          <w14:textFill>
            <w14:solidFill>
              <w14:schemeClr w14:val="tx1"/>
            </w14:solidFill>
          </w14:textFill>
        </w:rPr>
        <w:fldChar w:fldCharType="end"/>
      </w:r>
    </w:p>
    <w:p>
      <w:pPr>
        <w:pStyle w:val="13"/>
        <w:keepNext w:val="0"/>
        <w:keepLines w:val="0"/>
        <w:pageBreakBefore w:val="0"/>
        <w:tabs>
          <w:tab w:val="right" w:leader="dot" w:pos="8838"/>
          <w:tab w:val="clear" w:pos="8847"/>
        </w:tabs>
        <w:kinsoku/>
        <w:wordWrap/>
        <w:overflowPunct/>
        <w:topLinePunct w:val="0"/>
        <w:autoSpaceDE/>
        <w:autoSpaceDN/>
        <w:bidi w:val="0"/>
        <w:snapToGrid/>
        <w:spacing w:line="580" w:lineRule="exact"/>
        <w:ind w:firstLine="584" w:firstLineChars="200"/>
        <w:jc w:val="both"/>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HYPERLINK \l _Toc31049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pacing w:val="0"/>
          <w:kern w:val="2"/>
          <w:sz w:val="32"/>
          <w:szCs w:val="32"/>
          <w:lang w:val="en-US" w:eastAsia="zh-CN" w:bidi="ar"/>
          <w14:textFill>
            <w14:solidFill>
              <w14:schemeClr w14:val="tx1"/>
            </w14:solidFill>
          </w14:textFill>
        </w:rPr>
        <w:t>2.规划枢纽空间布局</w:t>
      </w:r>
      <w:r>
        <w:rPr>
          <w:rFonts w:hint="eastAsia" w:ascii="仿宋" w:hAnsi="仿宋" w:eastAsia="仿宋" w:cs="仿宋"/>
          <w:b w:val="0"/>
          <w:bCs w:val="0"/>
          <w:color w:val="000000" w:themeColor="text1"/>
          <w:sz w:val="32"/>
          <w:szCs w:val="32"/>
          <w14:textFill>
            <w14:solidFill>
              <w14:schemeClr w14:val="tx1"/>
            </w14:solidFill>
          </w14:textFill>
        </w:rPr>
        <w:tab/>
      </w: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PAGEREF _Toc31049 \h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14:textFill>
            <w14:solidFill>
              <w14:schemeClr w14:val="tx1"/>
            </w14:solidFill>
          </w14:textFill>
        </w:rPr>
        <w:t>16</w:t>
      </w:r>
      <w:r>
        <w:rPr>
          <w:rFonts w:hint="eastAsia" w:ascii="仿宋" w:hAnsi="仿宋" w:eastAsia="仿宋" w:cs="仿宋"/>
          <w:b w:val="0"/>
          <w:bCs w:val="0"/>
          <w:color w:val="000000" w:themeColor="text1"/>
          <w:sz w:val="32"/>
          <w:szCs w:val="32"/>
          <w14:textFill>
            <w14:solidFill>
              <w14:schemeClr w14:val="tx1"/>
            </w14:solidFill>
          </w14:textFill>
        </w:rPr>
        <w:fldChar w:fldCharType="end"/>
      </w:r>
      <w:r>
        <w:rPr>
          <w:rFonts w:hint="eastAsia" w:ascii="仿宋" w:hAnsi="仿宋" w:eastAsia="仿宋" w:cs="仿宋"/>
          <w:b w:val="0"/>
          <w:bCs w:val="0"/>
          <w:color w:val="000000" w:themeColor="text1"/>
          <w:sz w:val="32"/>
          <w:szCs w:val="32"/>
          <w14:textFill>
            <w14:solidFill>
              <w14:schemeClr w14:val="tx1"/>
            </w14:solidFill>
          </w14:textFill>
        </w:rPr>
        <w:fldChar w:fldCharType="end"/>
      </w:r>
    </w:p>
    <w:p>
      <w:pPr>
        <w:pStyle w:val="13"/>
        <w:keepNext w:val="0"/>
        <w:keepLines w:val="0"/>
        <w:pageBreakBefore w:val="0"/>
        <w:tabs>
          <w:tab w:val="right" w:leader="dot" w:pos="8838"/>
          <w:tab w:val="clear" w:pos="8847"/>
        </w:tabs>
        <w:kinsoku/>
        <w:wordWrap/>
        <w:overflowPunct/>
        <w:topLinePunct w:val="0"/>
        <w:autoSpaceDE/>
        <w:autoSpaceDN/>
        <w:bidi w:val="0"/>
        <w:snapToGrid/>
        <w:spacing w:line="580" w:lineRule="exact"/>
        <w:ind w:firstLine="584" w:firstLineChars="200"/>
        <w:jc w:val="both"/>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HYPERLINK \l _Toc27248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lang w:val="en-US" w:eastAsia="zh-CN"/>
          <w14:textFill>
            <w14:solidFill>
              <w14:schemeClr w14:val="tx1"/>
            </w14:solidFill>
          </w14:textFill>
        </w:rPr>
        <w:t>3.推进区域物流枢纽建设</w:t>
      </w:r>
      <w:r>
        <w:rPr>
          <w:rFonts w:hint="eastAsia" w:ascii="仿宋" w:hAnsi="仿宋" w:eastAsia="仿宋" w:cs="仿宋"/>
          <w:b w:val="0"/>
          <w:bCs w:val="0"/>
          <w:color w:val="000000" w:themeColor="text1"/>
          <w:sz w:val="32"/>
          <w:szCs w:val="32"/>
          <w14:textFill>
            <w14:solidFill>
              <w14:schemeClr w14:val="tx1"/>
            </w14:solidFill>
          </w14:textFill>
        </w:rPr>
        <w:tab/>
      </w: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PAGEREF _Toc27248 \h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14:textFill>
            <w14:solidFill>
              <w14:schemeClr w14:val="tx1"/>
            </w14:solidFill>
          </w14:textFill>
        </w:rPr>
        <w:t>18</w:t>
      </w:r>
      <w:r>
        <w:rPr>
          <w:rFonts w:hint="eastAsia" w:ascii="仿宋" w:hAnsi="仿宋" w:eastAsia="仿宋" w:cs="仿宋"/>
          <w:b w:val="0"/>
          <w:bCs w:val="0"/>
          <w:color w:val="000000" w:themeColor="text1"/>
          <w:sz w:val="32"/>
          <w:szCs w:val="32"/>
          <w14:textFill>
            <w14:solidFill>
              <w14:schemeClr w14:val="tx1"/>
            </w14:solidFill>
          </w14:textFill>
        </w:rPr>
        <w:fldChar w:fldCharType="end"/>
      </w:r>
      <w:r>
        <w:rPr>
          <w:rFonts w:hint="eastAsia" w:ascii="仿宋" w:hAnsi="仿宋" w:eastAsia="仿宋" w:cs="仿宋"/>
          <w:b w:val="0"/>
          <w:bCs w:val="0"/>
          <w:color w:val="000000" w:themeColor="text1"/>
          <w:sz w:val="32"/>
          <w:szCs w:val="32"/>
          <w14:textFill>
            <w14:solidFill>
              <w14:schemeClr w14:val="tx1"/>
            </w14:solidFill>
          </w14:textFill>
        </w:rPr>
        <w:fldChar w:fldCharType="end"/>
      </w:r>
    </w:p>
    <w:p>
      <w:pPr>
        <w:pStyle w:val="13"/>
        <w:keepNext w:val="0"/>
        <w:keepLines w:val="0"/>
        <w:pageBreakBefore w:val="0"/>
        <w:tabs>
          <w:tab w:val="right" w:leader="dot" w:pos="8838"/>
          <w:tab w:val="clear" w:pos="8847"/>
        </w:tabs>
        <w:kinsoku/>
        <w:wordWrap/>
        <w:overflowPunct/>
        <w:topLinePunct w:val="0"/>
        <w:autoSpaceDE/>
        <w:autoSpaceDN/>
        <w:bidi w:val="0"/>
        <w:snapToGrid/>
        <w:spacing w:line="580" w:lineRule="exact"/>
        <w:ind w:firstLine="584" w:firstLineChars="200"/>
        <w:jc w:val="both"/>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HYPERLINK \l _Toc5148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lang w:val="en-US" w:eastAsia="zh-CN"/>
          <w14:textFill>
            <w14:solidFill>
              <w14:schemeClr w14:val="tx1"/>
            </w14:solidFill>
          </w14:textFill>
        </w:rPr>
        <w:t>4.完善枢纽片区功能，推动枢纽系统成网</w:t>
      </w:r>
      <w:r>
        <w:rPr>
          <w:rFonts w:hint="eastAsia" w:ascii="仿宋" w:hAnsi="仿宋" w:eastAsia="仿宋" w:cs="仿宋"/>
          <w:b w:val="0"/>
          <w:bCs w:val="0"/>
          <w:color w:val="000000" w:themeColor="text1"/>
          <w:sz w:val="32"/>
          <w:szCs w:val="32"/>
          <w14:textFill>
            <w14:solidFill>
              <w14:schemeClr w14:val="tx1"/>
            </w14:solidFill>
          </w14:textFill>
        </w:rPr>
        <w:tab/>
      </w: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PAGEREF _Toc5148 \h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14:textFill>
            <w14:solidFill>
              <w14:schemeClr w14:val="tx1"/>
            </w14:solidFill>
          </w14:textFill>
        </w:rPr>
        <w:t>18</w:t>
      </w:r>
      <w:r>
        <w:rPr>
          <w:rFonts w:hint="eastAsia" w:ascii="仿宋" w:hAnsi="仿宋" w:eastAsia="仿宋" w:cs="仿宋"/>
          <w:b w:val="0"/>
          <w:bCs w:val="0"/>
          <w:color w:val="000000" w:themeColor="text1"/>
          <w:sz w:val="32"/>
          <w:szCs w:val="32"/>
          <w14:textFill>
            <w14:solidFill>
              <w14:schemeClr w14:val="tx1"/>
            </w14:solidFill>
          </w14:textFill>
        </w:rPr>
        <w:fldChar w:fldCharType="end"/>
      </w:r>
      <w:r>
        <w:rPr>
          <w:rFonts w:hint="eastAsia" w:ascii="仿宋" w:hAnsi="仿宋" w:eastAsia="仿宋" w:cs="仿宋"/>
          <w:b w:val="0"/>
          <w:bCs w:val="0"/>
          <w:color w:val="000000" w:themeColor="text1"/>
          <w:sz w:val="32"/>
          <w:szCs w:val="32"/>
          <w14:textFill>
            <w14:solidFill>
              <w14:schemeClr w14:val="tx1"/>
            </w14:solidFill>
          </w14:textFill>
        </w:rPr>
        <w:fldChar w:fldCharType="end"/>
      </w:r>
    </w:p>
    <w:p>
      <w:pPr>
        <w:pStyle w:val="13"/>
        <w:keepNext w:val="0"/>
        <w:keepLines w:val="0"/>
        <w:pageBreakBefore w:val="0"/>
        <w:tabs>
          <w:tab w:val="right" w:leader="dot" w:pos="8838"/>
          <w:tab w:val="clear" w:pos="8847"/>
        </w:tabs>
        <w:kinsoku/>
        <w:wordWrap/>
        <w:overflowPunct/>
        <w:topLinePunct w:val="0"/>
        <w:autoSpaceDE/>
        <w:autoSpaceDN/>
        <w:bidi w:val="0"/>
        <w:snapToGrid/>
        <w:spacing w:line="580" w:lineRule="exact"/>
        <w:ind w:firstLine="584" w:firstLineChars="200"/>
        <w:jc w:val="both"/>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HYPERLINK \l _Toc11489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lang w:val="en-US" w:eastAsia="zh-CN"/>
          <w14:textFill>
            <w14:solidFill>
              <w14:schemeClr w14:val="tx1"/>
            </w14:solidFill>
          </w14:textFill>
        </w:rPr>
        <w:t>（三）推进区域协同发展</w:t>
      </w:r>
      <w:r>
        <w:rPr>
          <w:rFonts w:hint="eastAsia" w:ascii="仿宋" w:hAnsi="仿宋" w:eastAsia="仿宋" w:cs="仿宋"/>
          <w:b w:val="0"/>
          <w:bCs w:val="0"/>
          <w:color w:val="000000" w:themeColor="text1"/>
          <w:sz w:val="32"/>
          <w:szCs w:val="32"/>
          <w14:textFill>
            <w14:solidFill>
              <w14:schemeClr w14:val="tx1"/>
            </w14:solidFill>
          </w14:textFill>
        </w:rPr>
        <w:tab/>
      </w: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PAGEREF _Toc11489 \h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14:textFill>
            <w14:solidFill>
              <w14:schemeClr w14:val="tx1"/>
            </w14:solidFill>
          </w14:textFill>
        </w:rPr>
        <w:t>20</w:t>
      </w:r>
      <w:r>
        <w:rPr>
          <w:rFonts w:hint="eastAsia" w:ascii="仿宋" w:hAnsi="仿宋" w:eastAsia="仿宋" w:cs="仿宋"/>
          <w:b w:val="0"/>
          <w:bCs w:val="0"/>
          <w:color w:val="000000" w:themeColor="text1"/>
          <w:sz w:val="32"/>
          <w:szCs w:val="32"/>
          <w14:textFill>
            <w14:solidFill>
              <w14:schemeClr w14:val="tx1"/>
            </w14:solidFill>
          </w14:textFill>
        </w:rPr>
        <w:fldChar w:fldCharType="end"/>
      </w:r>
      <w:r>
        <w:rPr>
          <w:rFonts w:hint="eastAsia" w:ascii="仿宋" w:hAnsi="仿宋" w:eastAsia="仿宋" w:cs="仿宋"/>
          <w:b w:val="0"/>
          <w:bCs w:val="0"/>
          <w:color w:val="000000" w:themeColor="text1"/>
          <w:sz w:val="32"/>
          <w:szCs w:val="32"/>
          <w14:textFill>
            <w14:solidFill>
              <w14:schemeClr w14:val="tx1"/>
            </w14:solidFill>
          </w14:textFill>
        </w:rPr>
        <w:fldChar w:fldCharType="end"/>
      </w:r>
    </w:p>
    <w:p>
      <w:pPr>
        <w:pStyle w:val="13"/>
        <w:keepNext w:val="0"/>
        <w:keepLines w:val="0"/>
        <w:pageBreakBefore w:val="0"/>
        <w:tabs>
          <w:tab w:val="right" w:leader="dot" w:pos="8838"/>
          <w:tab w:val="clear" w:pos="8847"/>
        </w:tabs>
        <w:kinsoku/>
        <w:wordWrap/>
        <w:overflowPunct/>
        <w:topLinePunct w:val="0"/>
        <w:autoSpaceDE/>
        <w:autoSpaceDN/>
        <w:bidi w:val="0"/>
        <w:snapToGrid/>
        <w:spacing w:line="580" w:lineRule="exact"/>
        <w:ind w:firstLine="584" w:firstLineChars="200"/>
        <w:jc w:val="both"/>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HYPERLINK \l _Toc14753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lang w:val="en-US" w:eastAsia="zh-CN"/>
          <w14:textFill>
            <w14:solidFill>
              <w14:schemeClr w14:val="tx1"/>
            </w14:solidFill>
          </w14:textFill>
        </w:rPr>
        <w:t>1.与郑州枢纽的协同对接</w:t>
      </w:r>
      <w:r>
        <w:rPr>
          <w:rFonts w:hint="eastAsia" w:ascii="仿宋" w:hAnsi="仿宋" w:eastAsia="仿宋" w:cs="仿宋"/>
          <w:b w:val="0"/>
          <w:bCs w:val="0"/>
          <w:color w:val="000000" w:themeColor="text1"/>
          <w:sz w:val="32"/>
          <w:szCs w:val="32"/>
          <w14:textFill>
            <w14:solidFill>
              <w14:schemeClr w14:val="tx1"/>
            </w14:solidFill>
          </w14:textFill>
        </w:rPr>
        <w:tab/>
      </w: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PAGEREF _Toc14753 \h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14:textFill>
            <w14:solidFill>
              <w14:schemeClr w14:val="tx1"/>
            </w14:solidFill>
          </w14:textFill>
        </w:rPr>
        <w:t>20</w:t>
      </w:r>
      <w:r>
        <w:rPr>
          <w:rFonts w:hint="eastAsia" w:ascii="仿宋" w:hAnsi="仿宋" w:eastAsia="仿宋" w:cs="仿宋"/>
          <w:b w:val="0"/>
          <w:bCs w:val="0"/>
          <w:color w:val="000000" w:themeColor="text1"/>
          <w:sz w:val="32"/>
          <w:szCs w:val="32"/>
          <w14:textFill>
            <w14:solidFill>
              <w14:schemeClr w14:val="tx1"/>
            </w14:solidFill>
          </w14:textFill>
        </w:rPr>
        <w:fldChar w:fldCharType="end"/>
      </w:r>
      <w:r>
        <w:rPr>
          <w:rFonts w:hint="eastAsia" w:ascii="仿宋" w:hAnsi="仿宋" w:eastAsia="仿宋" w:cs="仿宋"/>
          <w:b w:val="0"/>
          <w:bCs w:val="0"/>
          <w:color w:val="000000" w:themeColor="text1"/>
          <w:sz w:val="32"/>
          <w:szCs w:val="32"/>
          <w14:textFill>
            <w14:solidFill>
              <w14:schemeClr w14:val="tx1"/>
            </w14:solidFill>
          </w14:textFill>
        </w:rPr>
        <w:fldChar w:fldCharType="end"/>
      </w:r>
    </w:p>
    <w:p>
      <w:pPr>
        <w:pStyle w:val="13"/>
        <w:keepNext w:val="0"/>
        <w:keepLines w:val="0"/>
        <w:pageBreakBefore w:val="0"/>
        <w:tabs>
          <w:tab w:val="right" w:leader="dot" w:pos="8838"/>
          <w:tab w:val="clear" w:pos="8847"/>
        </w:tabs>
        <w:kinsoku/>
        <w:wordWrap/>
        <w:overflowPunct/>
        <w:topLinePunct w:val="0"/>
        <w:autoSpaceDE/>
        <w:autoSpaceDN/>
        <w:bidi w:val="0"/>
        <w:snapToGrid/>
        <w:spacing w:line="580" w:lineRule="exact"/>
        <w:ind w:firstLine="584" w:firstLineChars="200"/>
        <w:jc w:val="both"/>
        <w:rPr>
          <w:rFonts w:hint="eastAsia"/>
          <w:color w:val="000000" w:themeColor="text1"/>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HYPERLINK \l _Toc1256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lang w:val="en-US" w:eastAsia="zh-CN"/>
          <w14:textFill>
            <w14:solidFill>
              <w14:schemeClr w14:val="tx1"/>
            </w14:solidFill>
          </w14:textFill>
        </w:rPr>
        <w:t>2.与周边枢纽的协同对接</w:t>
      </w:r>
      <w:r>
        <w:rPr>
          <w:rFonts w:hint="eastAsia" w:ascii="仿宋" w:hAnsi="仿宋" w:eastAsia="仿宋" w:cs="仿宋"/>
          <w:b w:val="0"/>
          <w:bCs w:val="0"/>
          <w:color w:val="000000" w:themeColor="text1"/>
          <w:sz w:val="32"/>
          <w:szCs w:val="32"/>
          <w14:textFill>
            <w14:solidFill>
              <w14:schemeClr w14:val="tx1"/>
            </w14:solidFill>
          </w14:textFill>
        </w:rPr>
        <w:tab/>
      </w: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PAGEREF _Toc1256 \h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14:textFill>
            <w14:solidFill>
              <w14:schemeClr w14:val="tx1"/>
            </w14:solidFill>
          </w14:textFill>
        </w:rPr>
        <w:t>21</w:t>
      </w:r>
      <w:r>
        <w:rPr>
          <w:rFonts w:hint="eastAsia" w:ascii="仿宋" w:hAnsi="仿宋" w:eastAsia="仿宋" w:cs="仿宋"/>
          <w:b w:val="0"/>
          <w:bCs w:val="0"/>
          <w:color w:val="000000" w:themeColor="text1"/>
          <w:sz w:val="32"/>
          <w:szCs w:val="32"/>
          <w14:textFill>
            <w14:solidFill>
              <w14:schemeClr w14:val="tx1"/>
            </w14:solidFill>
          </w14:textFill>
        </w:rPr>
        <w:fldChar w:fldCharType="end"/>
      </w:r>
      <w:r>
        <w:rPr>
          <w:rFonts w:hint="eastAsia" w:ascii="仿宋" w:hAnsi="仿宋" w:eastAsia="仿宋" w:cs="仿宋"/>
          <w:b w:val="0"/>
          <w:bCs w:val="0"/>
          <w:color w:val="000000" w:themeColor="text1"/>
          <w:sz w:val="32"/>
          <w:szCs w:val="32"/>
          <w14:textFill>
            <w14:solidFill>
              <w14:schemeClr w14:val="tx1"/>
            </w14:solidFill>
          </w14:textFill>
        </w:rPr>
        <w:fldChar w:fldCharType="end"/>
      </w:r>
    </w:p>
    <w:p>
      <w:pPr>
        <w:pStyle w:val="13"/>
        <w:keepNext w:val="0"/>
        <w:keepLines w:val="0"/>
        <w:pageBreakBefore w:val="0"/>
        <w:tabs>
          <w:tab w:val="right" w:leader="dot" w:pos="8838"/>
          <w:tab w:val="clear" w:pos="8847"/>
        </w:tabs>
        <w:kinsoku/>
        <w:wordWrap/>
        <w:overflowPunct/>
        <w:topLinePunct w:val="0"/>
        <w:autoSpaceDE/>
        <w:autoSpaceDN/>
        <w:bidi w:val="0"/>
        <w:snapToGrid/>
        <w:spacing w:line="580" w:lineRule="exact"/>
        <w:ind w:firstLine="584" w:firstLineChars="200"/>
        <w:jc w:val="both"/>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HYPERLINK \l _Toc1256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lang w:val="en-US" w:eastAsia="zh-CN"/>
          <w14:textFill>
            <w14:solidFill>
              <w14:schemeClr w14:val="tx1"/>
            </w14:solidFill>
          </w14:textFill>
        </w:rPr>
        <w:t>3.枢纽内业务的互联互通</w:t>
      </w:r>
      <w:r>
        <w:rPr>
          <w:rFonts w:hint="eastAsia" w:ascii="仿宋" w:hAnsi="仿宋" w:eastAsia="仿宋" w:cs="仿宋"/>
          <w:b w:val="0"/>
          <w:bCs w:val="0"/>
          <w:color w:val="000000" w:themeColor="text1"/>
          <w:sz w:val="32"/>
          <w:szCs w:val="32"/>
          <w14:textFill>
            <w14:solidFill>
              <w14:schemeClr w14:val="tx1"/>
            </w14:solidFill>
          </w14:textFill>
        </w:rPr>
        <w:tab/>
      </w: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PAGEREF _Toc1256 \h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14:textFill>
            <w14:solidFill>
              <w14:schemeClr w14:val="tx1"/>
            </w14:solidFill>
          </w14:textFill>
        </w:rPr>
        <w:t>21</w:t>
      </w:r>
      <w:r>
        <w:rPr>
          <w:rFonts w:hint="eastAsia" w:ascii="仿宋" w:hAnsi="仿宋" w:eastAsia="仿宋" w:cs="仿宋"/>
          <w:b w:val="0"/>
          <w:bCs w:val="0"/>
          <w:color w:val="000000" w:themeColor="text1"/>
          <w:sz w:val="32"/>
          <w:szCs w:val="32"/>
          <w14:textFill>
            <w14:solidFill>
              <w14:schemeClr w14:val="tx1"/>
            </w14:solidFill>
          </w14:textFill>
        </w:rPr>
        <w:fldChar w:fldCharType="end"/>
      </w:r>
      <w:r>
        <w:rPr>
          <w:rFonts w:hint="eastAsia" w:ascii="仿宋" w:hAnsi="仿宋" w:eastAsia="仿宋" w:cs="仿宋"/>
          <w:b w:val="0"/>
          <w:bCs w:val="0"/>
          <w:color w:val="000000" w:themeColor="text1"/>
          <w:sz w:val="32"/>
          <w:szCs w:val="32"/>
          <w14:textFill>
            <w14:solidFill>
              <w14:schemeClr w14:val="tx1"/>
            </w14:solidFill>
          </w14:textFill>
        </w:rPr>
        <w:fldChar w:fldCharType="end"/>
      </w:r>
    </w:p>
    <w:p>
      <w:pPr>
        <w:pStyle w:val="13"/>
        <w:keepNext w:val="0"/>
        <w:keepLines w:val="0"/>
        <w:pageBreakBefore w:val="0"/>
        <w:tabs>
          <w:tab w:val="right" w:leader="dot" w:pos="8838"/>
          <w:tab w:val="clear" w:pos="8847"/>
        </w:tabs>
        <w:kinsoku/>
        <w:wordWrap/>
        <w:overflowPunct/>
        <w:topLinePunct w:val="0"/>
        <w:autoSpaceDE/>
        <w:autoSpaceDN/>
        <w:bidi w:val="0"/>
        <w:snapToGrid/>
        <w:spacing w:line="580" w:lineRule="exact"/>
        <w:ind w:firstLine="584" w:firstLineChars="200"/>
        <w:jc w:val="both"/>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HYPERLINK \l _Toc10865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lang w:val="en-US" w:eastAsia="zh-CN"/>
          <w14:textFill>
            <w14:solidFill>
              <w14:schemeClr w14:val="tx1"/>
            </w14:solidFill>
          </w14:textFill>
        </w:rPr>
        <w:t>（四）智慧物流信息平台建设</w:t>
      </w:r>
      <w:r>
        <w:rPr>
          <w:rFonts w:hint="eastAsia" w:ascii="仿宋" w:hAnsi="仿宋" w:eastAsia="仿宋" w:cs="仿宋"/>
          <w:b w:val="0"/>
          <w:bCs w:val="0"/>
          <w:color w:val="000000" w:themeColor="text1"/>
          <w:sz w:val="32"/>
          <w:szCs w:val="32"/>
          <w14:textFill>
            <w14:solidFill>
              <w14:schemeClr w14:val="tx1"/>
            </w14:solidFill>
          </w14:textFill>
        </w:rPr>
        <w:tab/>
      </w: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PAGEREF _Toc10865 \h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14:textFill>
            <w14:solidFill>
              <w14:schemeClr w14:val="tx1"/>
            </w14:solidFill>
          </w14:textFill>
        </w:rPr>
        <w:t>22</w:t>
      </w:r>
      <w:r>
        <w:rPr>
          <w:rFonts w:hint="eastAsia" w:ascii="仿宋" w:hAnsi="仿宋" w:eastAsia="仿宋" w:cs="仿宋"/>
          <w:b w:val="0"/>
          <w:bCs w:val="0"/>
          <w:color w:val="000000" w:themeColor="text1"/>
          <w:sz w:val="32"/>
          <w:szCs w:val="32"/>
          <w14:textFill>
            <w14:solidFill>
              <w14:schemeClr w14:val="tx1"/>
            </w14:solidFill>
          </w14:textFill>
        </w:rPr>
        <w:fldChar w:fldCharType="end"/>
      </w:r>
      <w:r>
        <w:rPr>
          <w:rFonts w:hint="eastAsia" w:ascii="仿宋" w:hAnsi="仿宋" w:eastAsia="仿宋" w:cs="仿宋"/>
          <w:b w:val="0"/>
          <w:bCs w:val="0"/>
          <w:color w:val="000000" w:themeColor="text1"/>
          <w:sz w:val="32"/>
          <w:szCs w:val="32"/>
          <w14:textFill>
            <w14:solidFill>
              <w14:schemeClr w14:val="tx1"/>
            </w14:solidFill>
          </w14:textFill>
        </w:rPr>
        <w:fldChar w:fldCharType="end"/>
      </w:r>
    </w:p>
    <w:p>
      <w:pPr>
        <w:pStyle w:val="13"/>
        <w:keepNext w:val="0"/>
        <w:keepLines w:val="0"/>
        <w:pageBreakBefore w:val="0"/>
        <w:tabs>
          <w:tab w:val="right" w:leader="dot" w:pos="8838"/>
          <w:tab w:val="clear" w:pos="8847"/>
        </w:tabs>
        <w:kinsoku/>
        <w:wordWrap/>
        <w:overflowPunct/>
        <w:topLinePunct w:val="0"/>
        <w:autoSpaceDE/>
        <w:autoSpaceDN/>
        <w:bidi w:val="0"/>
        <w:snapToGrid/>
        <w:spacing w:line="580" w:lineRule="exact"/>
        <w:ind w:firstLine="584" w:firstLineChars="200"/>
        <w:jc w:val="both"/>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HYPERLINK \l _Toc20462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lang w:val="en-US" w:eastAsia="zh-CN"/>
          <w14:textFill>
            <w14:solidFill>
              <w14:schemeClr w14:val="tx1"/>
            </w14:solidFill>
          </w14:textFill>
        </w:rPr>
        <w:t>五</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lang w:val="en-US" w:eastAsia="zh-CN"/>
          <w14:textFill>
            <w14:solidFill>
              <w14:schemeClr w14:val="tx1"/>
            </w14:solidFill>
          </w14:textFill>
        </w:rPr>
        <w:t>促进产业融合发展</w:t>
      </w:r>
      <w:r>
        <w:rPr>
          <w:rFonts w:hint="eastAsia" w:ascii="仿宋" w:hAnsi="仿宋" w:eastAsia="仿宋" w:cs="仿宋"/>
          <w:b w:val="0"/>
          <w:bCs w:val="0"/>
          <w:color w:val="000000" w:themeColor="text1"/>
          <w:sz w:val="32"/>
          <w:szCs w:val="32"/>
          <w14:textFill>
            <w14:solidFill>
              <w14:schemeClr w14:val="tx1"/>
            </w14:solidFill>
          </w14:textFill>
        </w:rPr>
        <w:tab/>
      </w: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PAGEREF _Toc20462 \h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14:textFill>
            <w14:solidFill>
              <w14:schemeClr w14:val="tx1"/>
            </w14:solidFill>
          </w14:textFill>
        </w:rPr>
        <w:t>23</w:t>
      </w:r>
      <w:r>
        <w:rPr>
          <w:rFonts w:hint="eastAsia" w:ascii="仿宋" w:hAnsi="仿宋" w:eastAsia="仿宋" w:cs="仿宋"/>
          <w:b w:val="0"/>
          <w:bCs w:val="0"/>
          <w:color w:val="000000" w:themeColor="text1"/>
          <w:sz w:val="32"/>
          <w:szCs w:val="32"/>
          <w14:textFill>
            <w14:solidFill>
              <w14:schemeClr w14:val="tx1"/>
            </w14:solidFill>
          </w14:textFill>
        </w:rPr>
        <w:fldChar w:fldCharType="end"/>
      </w:r>
      <w:r>
        <w:rPr>
          <w:rFonts w:hint="eastAsia" w:ascii="仿宋" w:hAnsi="仿宋" w:eastAsia="仿宋" w:cs="仿宋"/>
          <w:b w:val="0"/>
          <w:bCs w:val="0"/>
          <w:color w:val="000000" w:themeColor="text1"/>
          <w:sz w:val="32"/>
          <w:szCs w:val="32"/>
          <w14:textFill>
            <w14:solidFill>
              <w14:schemeClr w14:val="tx1"/>
            </w14:solidFill>
          </w14:textFill>
        </w:rPr>
        <w:fldChar w:fldCharType="end"/>
      </w:r>
    </w:p>
    <w:p>
      <w:pPr>
        <w:pStyle w:val="13"/>
        <w:keepNext w:val="0"/>
        <w:keepLines w:val="0"/>
        <w:pageBreakBefore w:val="0"/>
        <w:tabs>
          <w:tab w:val="right" w:leader="dot" w:pos="8838"/>
          <w:tab w:val="clear" w:pos="8847"/>
        </w:tabs>
        <w:kinsoku/>
        <w:wordWrap/>
        <w:overflowPunct/>
        <w:topLinePunct w:val="0"/>
        <w:autoSpaceDE/>
        <w:autoSpaceDN/>
        <w:bidi w:val="0"/>
        <w:snapToGrid/>
        <w:spacing w:line="580" w:lineRule="exact"/>
        <w:ind w:firstLine="584" w:firstLineChars="200"/>
        <w:jc w:val="both"/>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HYPERLINK \l _Toc22687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1.推动物流业与制造业深度融合创新</w:t>
      </w:r>
      <w:r>
        <w:rPr>
          <w:rFonts w:hint="eastAsia" w:ascii="仿宋" w:hAnsi="仿宋" w:eastAsia="仿宋" w:cs="仿宋"/>
          <w:b w:val="0"/>
          <w:bCs w:val="0"/>
          <w:color w:val="000000" w:themeColor="text1"/>
          <w:sz w:val="32"/>
          <w:szCs w:val="32"/>
          <w14:textFill>
            <w14:solidFill>
              <w14:schemeClr w14:val="tx1"/>
            </w14:solidFill>
          </w14:textFill>
        </w:rPr>
        <w:tab/>
      </w: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PAGEREF _Toc22687 \h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14:textFill>
            <w14:solidFill>
              <w14:schemeClr w14:val="tx1"/>
            </w14:solidFill>
          </w14:textFill>
        </w:rPr>
        <w:t>23</w:t>
      </w:r>
      <w:r>
        <w:rPr>
          <w:rFonts w:hint="eastAsia" w:ascii="仿宋" w:hAnsi="仿宋" w:eastAsia="仿宋" w:cs="仿宋"/>
          <w:b w:val="0"/>
          <w:bCs w:val="0"/>
          <w:color w:val="000000" w:themeColor="text1"/>
          <w:sz w:val="32"/>
          <w:szCs w:val="32"/>
          <w14:textFill>
            <w14:solidFill>
              <w14:schemeClr w14:val="tx1"/>
            </w14:solidFill>
          </w14:textFill>
        </w:rPr>
        <w:fldChar w:fldCharType="end"/>
      </w:r>
      <w:r>
        <w:rPr>
          <w:rFonts w:hint="eastAsia" w:ascii="仿宋" w:hAnsi="仿宋" w:eastAsia="仿宋" w:cs="仿宋"/>
          <w:b w:val="0"/>
          <w:bCs w:val="0"/>
          <w:color w:val="000000" w:themeColor="text1"/>
          <w:sz w:val="32"/>
          <w:szCs w:val="32"/>
          <w14:textFill>
            <w14:solidFill>
              <w14:schemeClr w14:val="tx1"/>
            </w14:solidFill>
          </w14:textFill>
        </w:rPr>
        <w:fldChar w:fldCharType="end"/>
      </w:r>
    </w:p>
    <w:p>
      <w:pPr>
        <w:pStyle w:val="13"/>
        <w:keepNext w:val="0"/>
        <w:keepLines w:val="0"/>
        <w:pageBreakBefore w:val="0"/>
        <w:tabs>
          <w:tab w:val="right" w:leader="dot" w:pos="8838"/>
          <w:tab w:val="clear" w:pos="8847"/>
        </w:tabs>
        <w:kinsoku/>
        <w:wordWrap/>
        <w:overflowPunct/>
        <w:topLinePunct w:val="0"/>
        <w:autoSpaceDE/>
        <w:autoSpaceDN/>
        <w:bidi w:val="0"/>
        <w:snapToGrid/>
        <w:spacing w:line="580" w:lineRule="exact"/>
        <w:ind w:firstLine="584" w:firstLineChars="200"/>
        <w:jc w:val="both"/>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HYPERLINK \l _Toc24773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2.发挥物流对农业的支撑带动作用</w:t>
      </w:r>
      <w:r>
        <w:rPr>
          <w:rFonts w:hint="eastAsia" w:ascii="仿宋" w:hAnsi="仿宋" w:eastAsia="仿宋" w:cs="仿宋"/>
          <w:b w:val="0"/>
          <w:bCs w:val="0"/>
          <w:color w:val="000000" w:themeColor="text1"/>
          <w:sz w:val="32"/>
          <w:szCs w:val="32"/>
          <w14:textFill>
            <w14:solidFill>
              <w14:schemeClr w14:val="tx1"/>
            </w14:solidFill>
          </w14:textFill>
        </w:rPr>
        <w:tab/>
      </w: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PAGEREF _Toc24773 \h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14:textFill>
            <w14:solidFill>
              <w14:schemeClr w14:val="tx1"/>
            </w14:solidFill>
          </w14:textFill>
        </w:rPr>
        <w:t>24</w:t>
      </w:r>
      <w:r>
        <w:rPr>
          <w:rFonts w:hint="eastAsia" w:ascii="仿宋" w:hAnsi="仿宋" w:eastAsia="仿宋" w:cs="仿宋"/>
          <w:b w:val="0"/>
          <w:bCs w:val="0"/>
          <w:color w:val="000000" w:themeColor="text1"/>
          <w:sz w:val="32"/>
          <w:szCs w:val="32"/>
          <w14:textFill>
            <w14:solidFill>
              <w14:schemeClr w14:val="tx1"/>
            </w14:solidFill>
          </w14:textFill>
        </w:rPr>
        <w:fldChar w:fldCharType="end"/>
      </w:r>
      <w:r>
        <w:rPr>
          <w:rFonts w:hint="eastAsia" w:ascii="仿宋" w:hAnsi="仿宋" w:eastAsia="仿宋" w:cs="仿宋"/>
          <w:b w:val="0"/>
          <w:bCs w:val="0"/>
          <w:color w:val="000000" w:themeColor="text1"/>
          <w:sz w:val="32"/>
          <w:szCs w:val="32"/>
          <w14:textFill>
            <w14:solidFill>
              <w14:schemeClr w14:val="tx1"/>
            </w14:solidFill>
          </w14:textFill>
        </w:rPr>
        <w:fldChar w:fldCharType="end"/>
      </w:r>
    </w:p>
    <w:p>
      <w:pPr>
        <w:pStyle w:val="13"/>
        <w:keepNext w:val="0"/>
        <w:keepLines w:val="0"/>
        <w:pageBreakBefore w:val="0"/>
        <w:tabs>
          <w:tab w:val="right" w:leader="dot" w:pos="8838"/>
          <w:tab w:val="clear" w:pos="8847"/>
        </w:tabs>
        <w:kinsoku/>
        <w:wordWrap/>
        <w:overflowPunct/>
        <w:topLinePunct w:val="0"/>
        <w:autoSpaceDE/>
        <w:autoSpaceDN/>
        <w:bidi w:val="0"/>
        <w:snapToGrid/>
        <w:spacing w:line="580" w:lineRule="exact"/>
        <w:ind w:firstLine="584" w:firstLineChars="200"/>
        <w:jc w:val="both"/>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HYPERLINK \l _Toc30871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3.加强商贸流通体系建设</w:t>
      </w:r>
      <w:r>
        <w:rPr>
          <w:rFonts w:hint="eastAsia" w:ascii="仿宋" w:hAnsi="仿宋" w:eastAsia="仿宋" w:cs="仿宋"/>
          <w:b w:val="0"/>
          <w:bCs w:val="0"/>
          <w:color w:val="000000" w:themeColor="text1"/>
          <w:sz w:val="32"/>
          <w:szCs w:val="32"/>
          <w14:textFill>
            <w14:solidFill>
              <w14:schemeClr w14:val="tx1"/>
            </w14:solidFill>
          </w14:textFill>
        </w:rPr>
        <w:tab/>
      </w: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PAGEREF _Toc30871 \h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14:textFill>
            <w14:solidFill>
              <w14:schemeClr w14:val="tx1"/>
            </w14:solidFill>
          </w14:textFill>
        </w:rPr>
        <w:t>24</w:t>
      </w:r>
      <w:r>
        <w:rPr>
          <w:rFonts w:hint="eastAsia" w:ascii="仿宋" w:hAnsi="仿宋" w:eastAsia="仿宋" w:cs="仿宋"/>
          <w:b w:val="0"/>
          <w:bCs w:val="0"/>
          <w:color w:val="000000" w:themeColor="text1"/>
          <w:sz w:val="32"/>
          <w:szCs w:val="32"/>
          <w14:textFill>
            <w14:solidFill>
              <w14:schemeClr w14:val="tx1"/>
            </w14:solidFill>
          </w14:textFill>
        </w:rPr>
        <w:fldChar w:fldCharType="end"/>
      </w:r>
      <w:r>
        <w:rPr>
          <w:rFonts w:hint="eastAsia" w:ascii="仿宋" w:hAnsi="仿宋" w:eastAsia="仿宋" w:cs="仿宋"/>
          <w:b w:val="0"/>
          <w:bCs w:val="0"/>
          <w:color w:val="000000" w:themeColor="text1"/>
          <w:sz w:val="32"/>
          <w:szCs w:val="32"/>
          <w14:textFill>
            <w14:solidFill>
              <w14:schemeClr w14:val="tx1"/>
            </w14:solidFill>
          </w14:textFill>
        </w:rPr>
        <w:fldChar w:fldCharType="end"/>
      </w:r>
    </w:p>
    <w:p>
      <w:pPr>
        <w:pStyle w:val="13"/>
        <w:keepNext w:val="0"/>
        <w:keepLines w:val="0"/>
        <w:pageBreakBefore w:val="0"/>
        <w:tabs>
          <w:tab w:val="right" w:leader="dot" w:pos="8838"/>
          <w:tab w:val="clear" w:pos="8847"/>
        </w:tabs>
        <w:kinsoku/>
        <w:wordWrap/>
        <w:overflowPunct/>
        <w:topLinePunct w:val="0"/>
        <w:autoSpaceDE/>
        <w:autoSpaceDN/>
        <w:bidi w:val="0"/>
        <w:snapToGrid/>
        <w:spacing w:line="580" w:lineRule="exact"/>
        <w:ind w:firstLine="584" w:firstLineChars="200"/>
        <w:jc w:val="both"/>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HYPERLINK \l _Toc7042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lang w:val="en-US" w:eastAsia="zh-CN"/>
          <w14:textFill>
            <w14:solidFill>
              <w14:schemeClr w14:val="tx1"/>
            </w14:solidFill>
          </w14:textFill>
        </w:rPr>
        <w:t>（六）加强创新驱动，增强发展新动能</w:t>
      </w:r>
      <w:r>
        <w:rPr>
          <w:rFonts w:hint="eastAsia" w:ascii="仿宋" w:hAnsi="仿宋" w:eastAsia="仿宋" w:cs="仿宋"/>
          <w:b w:val="0"/>
          <w:bCs w:val="0"/>
          <w:color w:val="000000" w:themeColor="text1"/>
          <w:sz w:val="32"/>
          <w:szCs w:val="32"/>
          <w14:textFill>
            <w14:solidFill>
              <w14:schemeClr w14:val="tx1"/>
            </w14:solidFill>
          </w14:textFill>
        </w:rPr>
        <w:tab/>
      </w: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PAGEREF _Toc7042 \h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14:textFill>
            <w14:solidFill>
              <w14:schemeClr w14:val="tx1"/>
            </w14:solidFill>
          </w14:textFill>
        </w:rPr>
        <w:t>25</w:t>
      </w:r>
      <w:r>
        <w:rPr>
          <w:rFonts w:hint="eastAsia" w:ascii="仿宋" w:hAnsi="仿宋" w:eastAsia="仿宋" w:cs="仿宋"/>
          <w:b w:val="0"/>
          <w:bCs w:val="0"/>
          <w:color w:val="000000" w:themeColor="text1"/>
          <w:sz w:val="32"/>
          <w:szCs w:val="32"/>
          <w14:textFill>
            <w14:solidFill>
              <w14:schemeClr w14:val="tx1"/>
            </w14:solidFill>
          </w14:textFill>
        </w:rPr>
        <w:fldChar w:fldCharType="end"/>
      </w:r>
      <w:r>
        <w:rPr>
          <w:rFonts w:hint="eastAsia" w:ascii="仿宋" w:hAnsi="仿宋" w:eastAsia="仿宋" w:cs="仿宋"/>
          <w:b w:val="0"/>
          <w:bCs w:val="0"/>
          <w:color w:val="000000" w:themeColor="text1"/>
          <w:sz w:val="32"/>
          <w:szCs w:val="32"/>
          <w14:textFill>
            <w14:solidFill>
              <w14:schemeClr w14:val="tx1"/>
            </w14:solidFill>
          </w14:textFill>
        </w:rPr>
        <w:fldChar w:fldCharType="end"/>
      </w:r>
    </w:p>
    <w:p>
      <w:pPr>
        <w:pStyle w:val="13"/>
        <w:keepNext w:val="0"/>
        <w:keepLines w:val="0"/>
        <w:pageBreakBefore w:val="0"/>
        <w:tabs>
          <w:tab w:val="right" w:leader="dot" w:pos="8838"/>
          <w:tab w:val="clear" w:pos="8847"/>
        </w:tabs>
        <w:kinsoku/>
        <w:wordWrap/>
        <w:overflowPunct/>
        <w:topLinePunct w:val="0"/>
        <w:autoSpaceDE/>
        <w:autoSpaceDN/>
        <w:bidi w:val="0"/>
        <w:snapToGrid/>
        <w:spacing w:line="580" w:lineRule="exact"/>
        <w:ind w:firstLine="584" w:firstLineChars="200"/>
        <w:jc w:val="both"/>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HYPERLINK \l _Toc16911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lang w:val="en-US" w:eastAsia="zh-CN"/>
          <w14:textFill>
            <w14:solidFill>
              <w14:schemeClr w14:val="tx1"/>
            </w14:solidFill>
          </w14:textFill>
        </w:rPr>
        <w:t>1.推动物流技术装备创新</w:t>
      </w:r>
      <w:r>
        <w:rPr>
          <w:rFonts w:hint="eastAsia" w:ascii="仿宋" w:hAnsi="仿宋" w:eastAsia="仿宋" w:cs="仿宋"/>
          <w:b w:val="0"/>
          <w:bCs w:val="0"/>
          <w:color w:val="000000" w:themeColor="text1"/>
          <w:sz w:val="32"/>
          <w:szCs w:val="32"/>
          <w14:textFill>
            <w14:solidFill>
              <w14:schemeClr w14:val="tx1"/>
            </w14:solidFill>
          </w14:textFill>
        </w:rPr>
        <w:tab/>
      </w: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PAGEREF _Toc16911 \h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14:textFill>
            <w14:solidFill>
              <w14:schemeClr w14:val="tx1"/>
            </w14:solidFill>
          </w14:textFill>
        </w:rPr>
        <w:t>25</w:t>
      </w:r>
      <w:r>
        <w:rPr>
          <w:rFonts w:hint="eastAsia" w:ascii="仿宋" w:hAnsi="仿宋" w:eastAsia="仿宋" w:cs="仿宋"/>
          <w:b w:val="0"/>
          <w:bCs w:val="0"/>
          <w:color w:val="000000" w:themeColor="text1"/>
          <w:sz w:val="32"/>
          <w:szCs w:val="32"/>
          <w14:textFill>
            <w14:solidFill>
              <w14:schemeClr w14:val="tx1"/>
            </w14:solidFill>
          </w14:textFill>
        </w:rPr>
        <w:fldChar w:fldCharType="end"/>
      </w:r>
      <w:r>
        <w:rPr>
          <w:rFonts w:hint="eastAsia" w:ascii="仿宋" w:hAnsi="仿宋" w:eastAsia="仿宋" w:cs="仿宋"/>
          <w:b w:val="0"/>
          <w:bCs w:val="0"/>
          <w:color w:val="000000" w:themeColor="text1"/>
          <w:sz w:val="32"/>
          <w:szCs w:val="32"/>
          <w14:textFill>
            <w14:solidFill>
              <w14:schemeClr w14:val="tx1"/>
            </w14:solidFill>
          </w14:textFill>
        </w:rPr>
        <w:fldChar w:fldCharType="end"/>
      </w:r>
    </w:p>
    <w:p>
      <w:pPr>
        <w:pStyle w:val="13"/>
        <w:keepNext w:val="0"/>
        <w:keepLines w:val="0"/>
        <w:pageBreakBefore w:val="0"/>
        <w:tabs>
          <w:tab w:val="right" w:leader="dot" w:pos="8838"/>
          <w:tab w:val="clear" w:pos="8847"/>
        </w:tabs>
        <w:kinsoku/>
        <w:wordWrap/>
        <w:overflowPunct/>
        <w:topLinePunct w:val="0"/>
        <w:autoSpaceDE/>
        <w:autoSpaceDN/>
        <w:bidi w:val="0"/>
        <w:snapToGrid/>
        <w:spacing w:line="580" w:lineRule="exact"/>
        <w:ind w:firstLine="584" w:firstLineChars="200"/>
        <w:jc w:val="both"/>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HYPERLINK \l _Toc29999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lang w:val="en-US" w:eastAsia="zh-CN"/>
          <w14:textFill>
            <w14:solidFill>
              <w14:schemeClr w14:val="tx1"/>
            </w14:solidFill>
          </w14:textFill>
        </w:rPr>
        <w:t>2.探索物流业态模式创新</w:t>
      </w:r>
      <w:r>
        <w:rPr>
          <w:rFonts w:hint="eastAsia" w:ascii="仿宋" w:hAnsi="仿宋" w:eastAsia="仿宋" w:cs="仿宋"/>
          <w:b w:val="0"/>
          <w:bCs w:val="0"/>
          <w:color w:val="000000" w:themeColor="text1"/>
          <w:sz w:val="32"/>
          <w:szCs w:val="32"/>
          <w14:textFill>
            <w14:solidFill>
              <w14:schemeClr w14:val="tx1"/>
            </w14:solidFill>
          </w14:textFill>
        </w:rPr>
        <w:tab/>
      </w: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PAGEREF _Toc29999 \h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14:textFill>
            <w14:solidFill>
              <w14:schemeClr w14:val="tx1"/>
            </w14:solidFill>
          </w14:textFill>
        </w:rPr>
        <w:t>25</w:t>
      </w:r>
      <w:r>
        <w:rPr>
          <w:rFonts w:hint="eastAsia" w:ascii="仿宋" w:hAnsi="仿宋" w:eastAsia="仿宋" w:cs="仿宋"/>
          <w:b w:val="0"/>
          <w:bCs w:val="0"/>
          <w:color w:val="000000" w:themeColor="text1"/>
          <w:sz w:val="32"/>
          <w:szCs w:val="32"/>
          <w14:textFill>
            <w14:solidFill>
              <w14:schemeClr w14:val="tx1"/>
            </w14:solidFill>
          </w14:textFill>
        </w:rPr>
        <w:fldChar w:fldCharType="end"/>
      </w:r>
      <w:r>
        <w:rPr>
          <w:rFonts w:hint="eastAsia" w:ascii="仿宋" w:hAnsi="仿宋" w:eastAsia="仿宋" w:cs="仿宋"/>
          <w:b w:val="0"/>
          <w:bCs w:val="0"/>
          <w:color w:val="000000" w:themeColor="text1"/>
          <w:sz w:val="32"/>
          <w:szCs w:val="32"/>
          <w14:textFill>
            <w14:solidFill>
              <w14:schemeClr w14:val="tx1"/>
            </w14:solidFill>
          </w14:textFill>
        </w:rPr>
        <w:fldChar w:fldCharType="end"/>
      </w:r>
    </w:p>
    <w:p>
      <w:pPr>
        <w:pStyle w:val="13"/>
        <w:keepNext w:val="0"/>
        <w:keepLines w:val="0"/>
        <w:pageBreakBefore w:val="0"/>
        <w:tabs>
          <w:tab w:val="right" w:leader="dot" w:pos="8838"/>
          <w:tab w:val="clear" w:pos="8847"/>
        </w:tabs>
        <w:kinsoku/>
        <w:wordWrap/>
        <w:overflowPunct/>
        <w:topLinePunct w:val="0"/>
        <w:autoSpaceDE/>
        <w:autoSpaceDN/>
        <w:bidi w:val="0"/>
        <w:snapToGrid/>
        <w:spacing w:line="580" w:lineRule="exact"/>
        <w:ind w:firstLine="584" w:firstLineChars="200"/>
        <w:jc w:val="both"/>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HYPERLINK \l _Toc10599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lang w:val="en-US" w:eastAsia="zh-CN"/>
          <w14:textFill>
            <w14:solidFill>
              <w14:schemeClr w14:val="tx1"/>
            </w14:solidFill>
          </w14:textFill>
        </w:rPr>
        <w:t>3.</w:t>
      </w:r>
      <w:r>
        <w:rPr>
          <w:rFonts w:hint="eastAsia" w:ascii="仿宋" w:hAnsi="仿宋" w:eastAsia="仿宋" w:cs="仿宋"/>
          <w:b w:val="0"/>
          <w:bCs w:val="0"/>
          <w:color w:val="000000" w:themeColor="text1"/>
          <w:sz w:val="32"/>
          <w:szCs w:val="32"/>
          <w14:textFill>
            <w14:solidFill>
              <w14:schemeClr w14:val="tx1"/>
            </w14:solidFill>
          </w14:textFill>
        </w:rPr>
        <w:t>创新发展跨境电商物流</w:t>
      </w:r>
      <w:r>
        <w:rPr>
          <w:rFonts w:hint="eastAsia" w:ascii="仿宋" w:hAnsi="仿宋" w:eastAsia="仿宋" w:cs="仿宋"/>
          <w:b w:val="0"/>
          <w:bCs w:val="0"/>
          <w:color w:val="000000" w:themeColor="text1"/>
          <w:sz w:val="32"/>
          <w:szCs w:val="32"/>
          <w14:textFill>
            <w14:solidFill>
              <w14:schemeClr w14:val="tx1"/>
            </w14:solidFill>
          </w14:textFill>
        </w:rPr>
        <w:tab/>
      </w: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PAGEREF _Toc10599 \h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14:textFill>
            <w14:solidFill>
              <w14:schemeClr w14:val="tx1"/>
            </w14:solidFill>
          </w14:textFill>
        </w:rPr>
        <w:t>26</w:t>
      </w:r>
      <w:r>
        <w:rPr>
          <w:rFonts w:hint="eastAsia" w:ascii="仿宋" w:hAnsi="仿宋" w:eastAsia="仿宋" w:cs="仿宋"/>
          <w:b w:val="0"/>
          <w:bCs w:val="0"/>
          <w:color w:val="000000" w:themeColor="text1"/>
          <w:sz w:val="32"/>
          <w:szCs w:val="32"/>
          <w14:textFill>
            <w14:solidFill>
              <w14:schemeClr w14:val="tx1"/>
            </w14:solidFill>
          </w14:textFill>
        </w:rPr>
        <w:fldChar w:fldCharType="end"/>
      </w:r>
      <w:r>
        <w:rPr>
          <w:rFonts w:hint="eastAsia" w:ascii="仿宋" w:hAnsi="仿宋" w:eastAsia="仿宋" w:cs="仿宋"/>
          <w:b w:val="0"/>
          <w:bCs w:val="0"/>
          <w:color w:val="000000" w:themeColor="text1"/>
          <w:sz w:val="32"/>
          <w:szCs w:val="32"/>
          <w14:textFill>
            <w14:solidFill>
              <w14:schemeClr w14:val="tx1"/>
            </w14:solidFill>
          </w14:textFill>
        </w:rPr>
        <w:fldChar w:fldCharType="end"/>
      </w:r>
    </w:p>
    <w:p>
      <w:pPr>
        <w:pStyle w:val="13"/>
        <w:keepNext w:val="0"/>
        <w:keepLines w:val="0"/>
        <w:pageBreakBefore w:val="0"/>
        <w:tabs>
          <w:tab w:val="right" w:leader="dot" w:pos="8838"/>
          <w:tab w:val="clear" w:pos="8847"/>
        </w:tabs>
        <w:kinsoku/>
        <w:wordWrap/>
        <w:overflowPunct/>
        <w:topLinePunct w:val="0"/>
        <w:autoSpaceDE/>
        <w:autoSpaceDN/>
        <w:bidi w:val="0"/>
        <w:snapToGrid/>
        <w:spacing w:line="580" w:lineRule="exact"/>
        <w:ind w:left="0" w:leftChars="0" w:firstLine="0" w:firstLineChars="0"/>
        <w:jc w:val="both"/>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fldChar w:fldCharType="begin"/>
      </w:r>
      <w:r>
        <w:rPr>
          <w:rFonts w:hint="eastAsia" w:ascii="黑体" w:hAnsi="黑体" w:eastAsia="黑体" w:cs="黑体"/>
          <w:b w:val="0"/>
          <w:bCs w:val="0"/>
          <w:color w:val="000000" w:themeColor="text1"/>
          <w:sz w:val="32"/>
          <w:szCs w:val="32"/>
          <w14:textFill>
            <w14:solidFill>
              <w14:schemeClr w14:val="tx1"/>
            </w14:solidFill>
          </w14:textFill>
        </w:rPr>
        <w:instrText xml:space="preserve"> HYPERLINK \l _Toc7716 </w:instrText>
      </w:r>
      <w:r>
        <w:rPr>
          <w:rFonts w:hint="eastAsia" w:ascii="黑体" w:hAnsi="黑体" w:eastAsia="黑体" w:cs="黑体"/>
          <w:b w:val="0"/>
          <w:bCs w:val="0"/>
          <w:color w:val="000000" w:themeColor="text1"/>
          <w:sz w:val="32"/>
          <w:szCs w:val="32"/>
          <w14:textFill>
            <w14:solidFill>
              <w14:schemeClr w14:val="tx1"/>
            </w14:solidFill>
          </w14:textFill>
        </w:rPr>
        <w:fldChar w:fldCharType="separate"/>
      </w:r>
      <w:r>
        <w:rPr>
          <w:rFonts w:hint="eastAsia" w:ascii="黑体" w:hAnsi="黑体" w:eastAsia="黑体" w:cs="黑体"/>
          <w:b w:val="0"/>
          <w:bCs w:val="0"/>
          <w:color w:val="000000" w:themeColor="text1"/>
          <w:sz w:val="32"/>
          <w:szCs w:val="32"/>
          <w14:textFill>
            <w14:solidFill>
              <w14:schemeClr w14:val="tx1"/>
            </w14:solidFill>
          </w14:textFill>
        </w:rPr>
        <w:t>四、重点工程</w:t>
      </w:r>
      <w:r>
        <w:rPr>
          <w:rFonts w:hint="eastAsia" w:ascii="黑体" w:hAnsi="黑体" w:eastAsia="黑体" w:cs="黑体"/>
          <w:b w:val="0"/>
          <w:bCs w:val="0"/>
          <w:color w:val="000000" w:themeColor="text1"/>
          <w:sz w:val="32"/>
          <w:szCs w:val="32"/>
          <w14:textFill>
            <w14:solidFill>
              <w14:schemeClr w14:val="tx1"/>
            </w14:solidFill>
          </w14:textFill>
        </w:rPr>
        <w:tab/>
      </w:r>
      <w:r>
        <w:rPr>
          <w:rFonts w:hint="eastAsia" w:ascii="黑体" w:hAnsi="黑体" w:eastAsia="黑体" w:cs="黑体"/>
          <w:b w:val="0"/>
          <w:bCs w:val="0"/>
          <w:color w:val="000000" w:themeColor="text1"/>
          <w:sz w:val="32"/>
          <w:szCs w:val="32"/>
          <w14:textFill>
            <w14:solidFill>
              <w14:schemeClr w14:val="tx1"/>
            </w14:solidFill>
          </w14:textFill>
        </w:rPr>
        <w:fldChar w:fldCharType="begin"/>
      </w:r>
      <w:r>
        <w:rPr>
          <w:rFonts w:hint="eastAsia" w:ascii="黑体" w:hAnsi="黑体" w:eastAsia="黑体" w:cs="黑体"/>
          <w:b w:val="0"/>
          <w:bCs w:val="0"/>
          <w:color w:val="000000" w:themeColor="text1"/>
          <w:sz w:val="32"/>
          <w:szCs w:val="32"/>
          <w14:textFill>
            <w14:solidFill>
              <w14:schemeClr w14:val="tx1"/>
            </w14:solidFill>
          </w14:textFill>
        </w:rPr>
        <w:instrText xml:space="preserve"> PAGEREF _Toc7716 \h </w:instrText>
      </w:r>
      <w:r>
        <w:rPr>
          <w:rFonts w:hint="eastAsia" w:ascii="黑体" w:hAnsi="黑体" w:eastAsia="黑体" w:cs="黑体"/>
          <w:b w:val="0"/>
          <w:bCs w:val="0"/>
          <w:color w:val="000000" w:themeColor="text1"/>
          <w:sz w:val="32"/>
          <w:szCs w:val="32"/>
          <w14:textFill>
            <w14:solidFill>
              <w14:schemeClr w14:val="tx1"/>
            </w14:solidFill>
          </w14:textFill>
        </w:rPr>
        <w:fldChar w:fldCharType="separate"/>
      </w:r>
      <w:r>
        <w:rPr>
          <w:rFonts w:hint="eastAsia" w:ascii="黑体" w:hAnsi="黑体" w:eastAsia="黑体" w:cs="黑体"/>
          <w:b w:val="0"/>
          <w:bCs w:val="0"/>
          <w:color w:val="000000" w:themeColor="text1"/>
          <w:sz w:val="32"/>
          <w:szCs w:val="32"/>
          <w14:textFill>
            <w14:solidFill>
              <w14:schemeClr w14:val="tx1"/>
            </w14:solidFill>
          </w14:textFill>
        </w:rPr>
        <w:t>26</w:t>
      </w:r>
      <w:r>
        <w:rPr>
          <w:rFonts w:hint="eastAsia" w:ascii="黑体" w:hAnsi="黑体" w:eastAsia="黑体" w:cs="黑体"/>
          <w:b w:val="0"/>
          <w:bCs w:val="0"/>
          <w:color w:val="000000" w:themeColor="text1"/>
          <w:sz w:val="32"/>
          <w:szCs w:val="32"/>
          <w14:textFill>
            <w14:solidFill>
              <w14:schemeClr w14:val="tx1"/>
            </w14:solidFill>
          </w14:textFill>
        </w:rPr>
        <w:fldChar w:fldCharType="end"/>
      </w:r>
      <w:r>
        <w:rPr>
          <w:rFonts w:hint="eastAsia" w:ascii="黑体" w:hAnsi="黑体" w:eastAsia="黑体" w:cs="黑体"/>
          <w:b w:val="0"/>
          <w:bCs w:val="0"/>
          <w:color w:val="000000" w:themeColor="text1"/>
          <w:sz w:val="32"/>
          <w:szCs w:val="32"/>
          <w14:textFill>
            <w14:solidFill>
              <w14:schemeClr w14:val="tx1"/>
            </w14:solidFill>
          </w14:textFill>
        </w:rPr>
        <w:fldChar w:fldCharType="end"/>
      </w:r>
    </w:p>
    <w:p>
      <w:pPr>
        <w:pStyle w:val="13"/>
        <w:keepNext w:val="0"/>
        <w:keepLines w:val="0"/>
        <w:pageBreakBefore w:val="0"/>
        <w:tabs>
          <w:tab w:val="right" w:leader="dot" w:pos="8838"/>
          <w:tab w:val="clear" w:pos="8847"/>
        </w:tabs>
        <w:kinsoku/>
        <w:wordWrap/>
        <w:overflowPunct/>
        <w:topLinePunct w:val="0"/>
        <w:autoSpaceDE/>
        <w:autoSpaceDN/>
        <w:bidi w:val="0"/>
        <w:snapToGrid/>
        <w:spacing w:line="580" w:lineRule="exact"/>
        <w:ind w:firstLine="584" w:firstLineChars="200"/>
        <w:jc w:val="both"/>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HYPERLINK \l _Toc23855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lang w:val="en-US" w:eastAsia="zh-CN"/>
          <w14:textFill>
            <w14:solidFill>
              <w14:schemeClr w14:val="tx1"/>
            </w14:solidFill>
          </w14:textFill>
        </w:rPr>
        <w:t>一</w:t>
      </w:r>
      <w:r>
        <w:rPr>
          <w:rFonts w:hint="eastAsia" w:ascii="仿宋" w:hAnsi="仿宋" w:eastAsia="仿宋" w:cs="仿宋"/>
          <w:b w:val="0"/>
          <w:bCs w:val="0"/>
          <w:color w:val="000000" w:themeColor="text1"/>
          <w:sz w:val="32"/>
          <w:szCs w:val="32"/>
          <w14:textFill>
            <w14:solidFill>
              <w14:schemeClr w14:val="tx1"/>
            </w14:solidFill>
          </w14:textFill>
        </w:rPr>
        <w:t>）现代化物流基础设施建设工程</w:t>
      </w:r>
      <w:r>
        <w:rPr>
          <w:rFonts w:hint="eastAsia" w:ascii="仿宋" w:hAnsi="仿宋" w:eastAsia="仿宋" w:cs="仿宋"/>
          <w:b w:val="0"/>
          <w:bCs w:val="0"/>
          <w:color w:val="000000" w:themeColor="text1"/>
          <w:sz w:val="32"/>
          <w:szCs w:val="32"/>
          <w14:textFill>
            <w14:solidFill>
              <w14:schemeClr w14:val="tx1"/>
            </w14:solidFill>
          </w14:textFill>
        </w:rPr>
        <w:tab/>
      </w: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PAGEREF _Toc23855 \h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14:textFill>
            <w14:solidFill>
              <w14:schemeClr w14:val="tx1"/>
            </w14:solidFill>
          </w14:textFill>
        </w:rPr>
        <w:t>26</w:t>
      </w:r>
      <w:r>
        <w:rPr>
          <w:rFonts w:hint="eastAsia" w:ascii="仿宋" w:hAnsi="仿宋" w:eastAsia="仿宋" w:cs="仿宋"/>
          <w:b w:val="0"/>
          <w:bCs w:val="0"/>
          <w:color w:val="000000" w:themeColor="text1"/>
          <w:sz w:val="32"/>
          <w:szCs w:val="32"/>
          <w14:textFill>
            <w14:solidFill>
              <w14:schemeClr w14:val="tx1"/>
            </w14:solidFill>
          </w14:textFill>
        </w:rPr>
        <w:fldChar w:fldCharType="end"/>
      </w:r>
      <w:r>
        <w:rPr>
          <w:rFonts w:hint="eastAsia" w:ascii="仿宋" w:hAnsi="仿宋" w:eastAsia="仿宋" w:cs="仿宋"/>
          <w:b w:val="0"/>
          <w:bCs w:val="0"/>
          <w:color w:val="000000" w:themeColor="text1"/>
          <w:sz w:val="32"/>
          <w:szCs w:val="32"/>
          <w14:textFill>
            <w14:solidFill>
              <w14:schemeClr w14:val="tx1"/>
            </w14:solidFill>
          </w14:textFill>
        </w:rPr>
        <w:fldChar w:fldCharType="end"/>
      </w:r>
    </w:p>
    <w:p>
      <w:pPr>
        <w:pStyle w:val="13"/>
        <w:keepNext w:val="0"/>
        <w:keepLines w:val="0"/>
        <w:pageBreakBefore w:val="0"/>
        <w:tabs>
          <w:tab w:val="right" w:leader="dot" w:pos="8838"/>
          <w:tab w:val="clear" w:pos="8847"/>
        </w:tabs>
        <w:kinsoku/>
        <w:wordWrap/>
        <w:overflowPunct/>
        <w:topLinePunct w:val="0"/>
        <w:autoSpaceDE/>
        <w:autoSpaceDN/>
        <w:bidi w:val="0"/>
        <w:snapToGrid/>
        <w:spacing w:line="580" w:lineRule="exact"/>
        <w:ind w:firstLine="584" w:firstLineChars="200"/>
        <w:jc w:val="both"/>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HYPERLINK \l _Toc5120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lang w:val="en-US" w:eastAsia="zh-CN"/>
          <w14:textFill>
            <w14:solidFill>
              <w14:schemeClr w14:val="tx1"/>
            </w14:solidFill>
          </w14:textFill>
        </w:rPr>
        <w:t>二</w:t>
      </w:r>
      <w:r>
        <w:rPr>
          <w:rFonts w:hint="eastAsia" w:ascii="仿宋" w:hAnsi="仿宋" w:eastAsia="仿宋" w:cs="仿宋"/>
          <w:b w:val="0"/>
          <w:bCs w:val="0"/>
          <w:color w:val="000000" w:themeColor="text1"/>
          <w:sz w:val="32"/>
          <w:szCs w:val="32"/>
          <w14:textFill>
            <w14:solidFill>
              <w14:schemeClr w14:val="tx1"/>
            </w14:solidFill>
          </w14:textFill>
        </w:rPr>
        <w:t>）</w:t>
      </w:r>
      <w:r>
        <w:rPr>
          <w:rFonts w:hint="eastAsia" w:ascii="仿宋" w:hAnsi="仿宋" w:eastAsia="仿宋" w:cs="仿宋"/>
          <w:b w:val="0"/>
          <w:bCs w:val="0"/>
          <w:color w:val="000000" w:themeColor="text1"/>
          <w:sz w:val="32"/>
          <w:szCs w:val="32"/>
          <w:lang w:val="en-US" w:eastAsia="zh-CN"/>
          <w14:textFill>
            <w14:solidFill>
              <w14:schemeClr w14:val="tx1"/>
            </w14:solidFill>
          </w14:textFill>
        </w:rPr>
        <w:t>建设多式联运工程</w:t>
      </w:r>
      <w:r>
        <w:rPr>
          <w:rFonts w:hint="eastAsia" w:ascii="仿宋" w:hAnsi="仿宋" w:eastAsia="仿宋" w:cs="仿宋"/>
          <w:b w:val="0"/>
          <w:bCs w:val="0"/>
          <w:color w:val="000000" w:themeColor="text1"/>
          <w:sz w:val="32"/>
          <w:szCs w:val="32"/>
          <w14:textFill>
            <w14:solidFill>
              <w14:schemeClr w14:val="tx1"/>
            </w14:solidFill>
          </w14:textFill>
        </w:rPr>
        <w:tab/>
      </w: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PAGEREF _Toc5120 \h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14:textFill>
            <w14:solidFill>
              <w14:schemeClr w14:val="tx1"/>
            </w14:solidFill>
          </w14:textFill>
        </w:rPr>
        <w:t>28</w:t>
      </w:r>
      <w:r>
        <w:rPr>
          <w:rFonts w:hint="eastAsia" w:ascii="仿宋" w:hAnsi="仿宋" w:eastAsia="仿宋" w:cs="仿宋"/>
          <w:b w:val="0"/>
          <w:bCs w:val="0"/>
          <w:color w:val="000000" w:themeColor="text1"/>
          <w:sz w:val="32"/>
          <w:szCs w:val="32"/>
          <w14:textFill>
            <w14:solidFill>
              <w14:schemeClr w14:val="tx1"/>
            </w14:solidFill>
          </w14:textFill>
        </w:rPr>
        <w:fldChar w:fldCharType="end"/>
      </w:r>
      <w:r>
        <w:rPr>
          <w:rFonts w:hint="eastAsia" w:ascii="仿宋" w:hAnsi="仿宋" w:eastAsia="仿宋" w:cs="仿宋"/>
          <w:b w:val="0"/>
          <w:bCs w:val="0"/>
          <w:color w:val="000000" w:themeColor="text1"/>
          <w:sz w:val="32"/>
          <w:szCs w:val="32"/>
          <w14:textFill>
            <w14:solidFill>
              <w14:schemeClr w14:val="tx1"/>
            </w14:solidFill>
          </w14:textFill>
        </w:rPr>
        <w:fldChar w:fldCharType="end"/>
      </w:r>
    </w:p>
    <w:p>
      <w:pPr>
        <w:pStyle w:val="13"/>
        <w:keepNext w:val="0"/>
        <w:keepLines w:val="0"/>
        <w:pageBreakBefore w:val="0"/>
        <w:tabs>
          <w:tab w:val="right" w:leader="dot" w:pos="8838"/>
          <w:tab w:val="clear" w:pos="8847"/>
        </w:tabs>
        <w:kinsoku/>
        <w:wordWrap/>
        <w:overflowPunct/>
        <w:topLinePunct w:val="0"/>
        <w:autoSpaceDE/>
        <w:autoSpaceDN/>
        <w:bidi w:val="0"/>
        <w:snapToGrid/>
        <w:spacing w:line="580" w:lineRule="exact"/>
        <w:ind w:firstLine="584" w:firstLineChars="200"/>
        <w:jc w:val="both"/>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HYPERLINK \l _Toc28836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lang w:val="en-US" w:eastAsia="zh-CN"/>
          <w14:textFill>
            <w14:solidFill>
              <w14:schemeClr w14:val="tx1"/>
            </w14:solidFill>
          </w14:textFill>
        </w:rPr>
        <w:t>（三）物流产业链主工程</w:t>
      </w:r>
      <w:r>
        <w:rPr>
          <w:rFonts w:hint="eastAsia" w:ascii="仿宋" w:hAnsi="仿宋" w:eastAsia="仿宋" w:cs="仿宋"/>
          <w:b w:val="0"/>
          <w:bCs w:val="0"/>
          <w:color w:val="000000" w:themeColor="text1"/>
          <w:sz w:val="32"/>
          <w:szCs w:val="32"/>
          <w14:textFill>
            <w14:solidFill>
              <w14:schemeClr w14:val="tx1"/>
            </w14:solidFill>
          </w14:textFill>
        </w:rPr>
        <w:tab/>
      </w: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PAGEREF _Toc28836 \h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14:textFill>
            <w14:solidFill>
              <w14:schemeClr w14:val="tx1"/>
            </w14:solidFill>
          </w14:textFill>
        </w:rPr>
        <w:t>29</w:t>
      </w:r>
      <w:r>
        <w:rPr>
          <w:rFonts w:hint="eastAsia" w:ascii="仿宋" w:hAnsi="仿宋" w:eastAsia="仿宋" w:cs="仿宋"/>
          <w:b w:val="0"/>
          <w:bCs w:val="0"/>
          <w:color w:val="000000" w:themeColor="text1"/>
          <w:sz w:val="32"/>
          <w:szCs w:val="32"/>
          <w14:textFill>
            <w14:solidFill>
              <w14:schemeClr w14:val="tx1"/>
            </w14:solidFill>
          </w14:textFill>
        </w:rPr>
        <w:fldChar w:fldCharType="end"/>
      </w:r>
      <w:r>
        <w:rPr>
          <w:rFonts w:hint="eastAsia" w:ascii="仿宋" w:hAnsi="仿宋" w:eastAsia="仿宋" w:cs="仿宋"/>
          <w:b w:val="0"/>
          <w:bCs w:val="0"/>
          <w:color w:val="000000" w:themeColor="text1"/>
          <w:sz w:val="32"/>
          <w:szCs w:val="32"/>
          <w14:textFill>
            <w14:solidFill>
              <w14:schemeClr w14:val="tx1"/>
            </w14:solidFill>
          </w14:textFill>
        </w:rPr>
        <w:fldChar w:fldCharType="end"/>
      </w:r>
    </w:p>
    <w:p>
      <w:pPr>
        <w:pStyle w:val="13"/>
        <w:keepNext w:val="0"/>
        <w:keepLines w:val="0"/>
        <w:pageBreakBefore w:val="0"/>
        <w:tabs>
          <w:tab w:val="right" w:leader="dot" w:pos="8838"/>
          <w:tab w:val="clear" w:pos="8847"/>
        </w:tabs>
        <w:kinsoku/>
        <w:wordWrap/>
        <w:overflowPunct/>
        <w:topLinePunct w:val="0"/>
        <w:autoSpaceDE/>
        <w:autoSpaceDN/>
        <w:bidi w:val="0"/>
        <w:snapToGrid/>
        <w:spacing w:line="580" w:lineRule="exact"/>
        <w:ind w:firstLine="584" w:firstLineChars="200"/>
        <w:jc w:val="both"/>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HYPERLINK \l _Toc158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lang w:val="en-US" w:eastAsia="zh-CN"/>
          <w14:textFill>
            <w14:solidFill>
              <w14:schemeClr w14:val="tx1"/>
            </w14:solidFill>
          </w14:textFill>
        </w:rPr>
        <w:t>（四）龙头企业及园区建设工程</w:t>
      </w:r>
      <w:r>
        <w:rPr>
          <w:rFonts w:hint="eastAsia" w:ascii="仿宋" w:hAnsi="仿宋" w:eastAsia="仿宋" w:cs="仿宋"/>
          <w:b w:val="0"/>
          <w:bCs w:val="0"/>
          <w:color w:val="000000" w:themeColor="text1"/>
          <w:sz w:val="32"/>
          <w:szCs w:val="32"/>
          <w14:textFill>
            <w14:solidFill>
              <w14:schemeClr w14:val="tx1"/>
            </w14:solidFill>
          </w14:textFill>
        </w:rPr>
        <w:tab/>
      </w: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PAGEREF _Toc158 \h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14:textFill>
            <w14:solidFill>
              <w14:schemeClr w14:val="tx1"/>
            </w14:solidFill>
          </w14:textFill>
        </w:rPr>
        <w:t>30</w:t>
      </w:r>
      <w:r>
        <w:rPr>
          <w:rFonts w:hint="eastAsia" w:ascii="仿宋" w:hAnsi="仿宋" w:eastAsia="仿宋" w:cs="仿宋"/>
          <w:b w:val="0"/>
          <w:bCs w:val="0"/>
          <w:color w:val="000000" w:themeColor="text1"/>
          <w:sz w:val="32"/>
          <w:szCs w:val="32"/>
          <w14:textFill>
            <w14:solidFill>
              <w14:schemeClr w14:val="tx1"/>
            </w14:solidFill>
          </w14:textFill>
        </w:rPr>
        <w:fldChar w:fldCharType="end"/>
      </w:r>
      <w:r>
        <w:rPr>
          <w:rFonts w:hint="eastAsia" w:ascii="仿宋" w:hAnsi="仿宋" w:eastAsia="仿宋" w:cs="仿宋"/>
          <w:b w:val="0"/>
          <w:bCs w:val="0"/>
          <w:color w:val="000000" w:themeColor="text1"/>
          <w:sz w:val="32"/>
          <w:szCs w:val="32"/>
          <w14:textFill>
            <w14:solidFill>
              <w14:schemeClr w14:val="tx1"/>
            </w14:solidFill>
          </w14:textFill>
        </w:rPr>
        <w:fldChar w:fldCharType="end"/>
      </w:r>
    </w:p>
    <w:p>
      <w:pPr>
        <w:pStyle w:val="13"/>
        <w:keepNext w:val="0"/>
        <w:keepLines w:val="0"/>
        <w:pageBreakBefore w:val="0"/>
        <w:tabs>
          <w:tab w:val="right" w:leader="dot" w:pos="8838"/>
          <w:tab w:val="clear" w:pos="8847"/>
        </w:tabs>
        <w:kinsoku/>
        <w:wordWrap/>
        <w:overflowPunct/>
        <w:topLinePunct w:val="0"/>
        <w:autoSpaceDE/>
        <w:autoSpaceDN/>
        <w:bidi w:val="0"/>
        <w:snapToGrid/>
        <w:spacing w:line="580" w:lineRule="exact"/>
        <w:ind w:firstLine="584" w:firstLineChars="200"/>
        <w:jc w:val="both"/>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HYPERLINK \l _Toc9069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lang w:val="en-US" w:eastAsia="zh-CN"/>
          <w14:textFill>
            <w14:solidFill>
              <w14:schemeClr w14:val="tx1"/>
            </w14:solidFill>
          </w14:textFill>
        </w:rPr>
        <w:t>（五）应急物流工程</w:t>
      </w:r>
      <w:r>
        <w:rPr>
          <w:rFonts w:hint="eastAsia" w:ascii="仿宋" w:hAnsi="仿宋" w:eastAsia="仿宋" w:cs="仿宋"/>
          <w:b w:val="0"/>
          <w:bCs w:val="0"/>
          <w:color w:val="000000" w:themeColor="text1"/>
          <w:sz w:val="32"/>
          <w:szCs w:val="32"/>
          <w14:textFill>
            <w14:solidFill>
              <w14:schemeClr w14:val="tx1"/>
            </w14:solidFill>
          </w14:textFill>
        </w:rPr>
        <w:tab/>
      </w: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PAGEREF _Toc9069 \h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14:textFill>
            <w14:solidFill>
              <w14:schemeClr w14:val="tx1"/>
            </w14:solidFill>
          </w14:textFill>
        </w:rPr>
        <w:t>32</w:t>
      </w:r>
      <w:r>
        <w:rPr>
          <w:rFonts w:hint="eastAsia" w:ascii="仿宋" w:hAnsi="仿宋" w:eastAsia="仿宋" w:cs="仿宋"/>
          <w:b w:val="0"/>
          <w:bCs w:val="0"/>
          <w:color w:val="000000" w:themeColor="text1"/>
          <w:sz w:val="32"/>
          <w:szCs w:val="32"/>
          <w14:textFill>
            <w14:solidFill>
              <w14:schemeClr w14:val="tx1"/>
            </w14:solidFill>
          </w14:textFill>
        </w:rPr>
        <w:fldChar w:fldCharType="end"/>
      </w:r>
      <w:r>
        <w:rPr>
          <w:rFonts w:hint="eastAsia" w:ascii="仿宋" w:hAnsi="仿宋" w:eastAsia="仿宋" w:cs="仿宋"/>
          <w:b w:val="0"/>
          <w:bCs w:val="0"/>
          <w:color w:val="000000" w:themeColor="text1"/>
          <w:sz w:val="32"/>
          <w:szCs w:val="32"/>
          <w14:textFill>
            <w14:solidFill>
              <w14:schemeClr w14:val="tx1"/>
            </w14:solidFill>
          </w14:textFill>
        </w:rPr>
        <w:fldChar w:fldCharType="end"/>
      </w:r>
    </w:p>
    <w:p>
      <w:pPr>
        <w:pStyle w:val="13"/>
        <w:keepNext w:val="0"/>
        <w:keepLines w:val="0"/>
        <w:pageBreakBefore w:val="0"/>
        <w:tabs>
          <w:tab w:val="right" w:leader="dot" w:pos="8838"/>
          <w:tab w:val="clear" w:pos="8847"/>
        </w:tabs>
        <w:kinsoku/>
        <w:wordWrap/>
        <w:overflowPunct/>
        <w:topLinePunct w:val="0"/>
        <w:autoSpaceDE/>
        <w:autoSpaceDN/>
        <w:bidi w:val="0"/>
        <w:snapToGrid/>
        <w:spacing w:line="580" w:lineRule="exact"/>
        <w:ind w:firstLine="584" w:firstLineChars="200"/>
        <w:jc w:val="both"/>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HYPERLINK \l _Toc13688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lang w:val="en-US" w:eastAsia="zh-CN"/>
          <w14:textFill>
            <w14:solidFill>
              <w14:schemeClr w14:val="tx1"/>
            </w14:solidFill>
          </w14:textFill>
        </w:rPr>
        <w:t>六</w:t>
      </w:r>
      <w:r>
        <w:rPr>
          <w:rFonts w:hint="eastAsia" w:ascii="仿宋" w:hAnsi="仿宋" w:eastAsia="仿宋" w:cs="仿宋"/>
          <w:b w:val="0"/>
          <w:bCs w:val="0"/>
          <w:color w:val="000000" w:themeColor="text1"/>
          <w:sz w:val="32"/>
          <w:szCs w:val="32"/>
          <w14:textFill>
            <w14:solidFill>
              <w14:schemeClr w14:val="tx1"/>
            </w14:solidFill>
          </w14:textFill>
        </w:rPr>
        <w:t>）物流安全与信用监管工程</w:t>
      </w:r>
      <w:r>
        <w:rPr>
          <w:rFonts w:hint="eastAsia" w:ascii="仿宋" w:hAnsi="仿宋" w:eastAsia="仿宋" w:cs="仿宋"/>
          <w:b w:val="0"/>
          <w:bCs w:val="0"/>
          <w:color w:val="000000" w:themeColor="text1"/>
          <w:sz w:val="32"/>
          <w:szCs w:val="32"/>
          <w14:textFill>
            <w14:solidFill>
              <w14:schemeClr w14:val="tx1"/>
            </w14:solidFill>
          </w14:textFill>
        </w:rPr>
        <w:tab/>
      </w: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PAGEREF _Toc13688 \h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14:textFill>
            <w14:solidFill>
              <w14:schemeClr w14:val="tx1"/>
            </w14:solidFill>
          </w14:textFill>
        </w:rPr>
        <w:t>33</w:t>
      </w:r>
      <w:r>
        <w:rPr>
          <w:rFonts w:hint="eastAsia" w:ascii="仿宋" w:hAnsi="仿宋" w:eastAsia="仿宋" w:cs="仿宋"/>
          <w:b w:val="0"/>
          <w:bCs w:val="0"/>
          <w:color w:val="000000" w:themeColor="text1"/>
          <w:sz w:val="32"/>
          <w:szCs w:val="32"/>
          <w14:textFill>
            <w14:solidFill>
              <w14:schemeClr w14:val="tx1"/>
            </w14:solidFill>
          </w14:textFill>
        </w:rPr>
        <w:fldChar w:fldCharType="end"/>
      </w:r>
      <w:r>
        <w:rPr>
          <w:rFonts w:hint="eastAsia" w:ascii="仿宋" w:hAnsi="仿宋" w:eastAsia="仿宋" w:cs="仿宋"/>
          <w:b w:val="0"/>
          <w:bCs w:val="0"/>
          <w:color w:val="000000" w:themeColor="text1"/>
          <w:sz w:val="32"/>
          <w:szCs w:val="32"/>
          <w14:textFill>
            <w14:solidFill>
              <w14:schemeClr w14:val="tx1"/>
            </w14:solidFill>
          </w14:textFill>
        </w:rPr>
        <w:fldChar w:fldCharType="end"/>
      </w:r>
    </w:p>
    <w:p>
      <w:pPr>
        <w:pStyle w:val="13"/>
        <w:keepNext w:val="0"/>
        <w:keepLines w:val="0"/>
        <w:pageBreakBefore w:val="0"/>
        <w:tabs>
          <w:tab w:val="right" w:leader="dot" w:pos="8838"/>
          <w:tab w:val="clear" w:pos="8847"/>
        </w:tabs>
        <w:kinsoku/>
        <w:wordWrap/>
        <w:overflowPunct/>
        <w:topLinePunct w:val="0"/>
        <w:autoSpaceDE/>
        <w:autoSpaceDN/>
        <w:bidi w:val="0"/>
        <w:snapToGrid/>
        <w:spacing w:line="580" w:lineRule="exact"/>
        <w:ind w:left="0" w:leftChars="0" w:firstLine="0" w:firstLineChars="0"/>
        <w:jc w:val="both"/>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fldChar w:fldCharType="begin"/>
      </w:r>
      <w:r>
        <w:rPr>
          <w:rFonts w:hint="eastAsia" w:ascii="黑体" w:hAnsi="黑体" w:eastAsia="黑体" w:cs="黑体"/>
          <w:b w:val="0"/>
          <w:bCs w:val="0"/>
          <w:color w:val="000000" w:themeColor="text1"/>
          <w:sz w:val="32"/>
          <w:szCs w:val="32"/>
          <w14:textFill>
            <w14:solidFill>
              <w14:schemeClr w14:val="tx1"/>
            </w14:solidFill>
          </w14:textFill>
        </w:rPr>
        <w:instrText xml:space="preserve"> HYPERLINK \l _Toc30684 </w:instrText>
      </w:r>
      <w:r>
        <w:rPr>
          <w:rFonts w:hint="eastAsia" w:ascii="黑体" w:hAnsi="黑体" w:eastAsia="黑体" w:cs="黑体"/>
          <w:b w:val="0"/>
          <w:bCs w:val="0"/>
          <w:color w:val="000000" w:themeColor="text1"/>
          <w:sz w:val="32"/>
          <w:szCs w:val="32"/>
          <w14:textFill>
            <w14:solidFill>
              <w14:schemeClr w14:val="tx1"/>
            </w14:solidFill>
          </w14:textFill>
        </w:rPr>
        <w:fldChar w:fldCharType="separate"/>
      </w:r>
      <w:r>
        <w:rPr>
          <w:rFonts w:hint="eastAsia" w:ascii="黑体" w:hAnsi="黑体" w:eastAsia="黑体" w:cs="黑体"/>
          <w:b w:val="0"/>
          <w:bCs w:val="0"/>
          <w:color w:val="000000" w:themeColor="text1"/>
          <w:sz w:val="32"/>
          <w:szCs w:val="32"/>
          <w14:textFill>
            <w14:solidFill>
              <w14:schemeClr w14:val="tx1"/>
            </w14:solidFill>
          </w14:textFill>
        </w:rPr>
        <w:t>五、保障措施</w:t>
      </w:r>
      <w:r>
        <w:rPr>
          <w:rFonts w:hint="eastAsia" w:ascii="黑体" w:hAnsi="黑体" w:eastAsia="黑体" w:cs="黑体"/>
          <w:b w:val="0"/>
          <w:bCs w:val="0"/>
          <w:color w:val="000000" w:themeColor="text1"/>
          <w:sz w:val="32"/>
          <w:szCs w:val="32"/>
          <w14:textFill>
            <w14:solidFill>
              <w14:schemeClr w14:val="tx1"/>
            </w14:solidFill>
          </w14:textFill>
        </w:rPr>
        <w:tab/>
      </w:r>
      <w:r>
        <w:rPr>
          <w:rFonts w:hint="eastAsia" w:ascii="黑体" w:hAnsi="黑体" w:eastAsia="黑体" w:cs="黑体"/>
          <w:b w:val="0"/>
          <w:bCs w:val="0"/>
          <w:color w:val="000000" w:themeColor="text1"/>
          <w:sz w:val="32"/>
          <w:szCs w:val="32"/>
          <w14:textFill>
            <w14:solidFill>
              <w14:schemeClr w14:val="tx1"/>
            </w14:solidFill>
          </w14:textFill>
        </w:rPr>
        <w:fldChar w:fldCharType="begin"/>
      </w:r>
      <w:r>
        <w:rPr>
          <w:rFonts w:hint="eastAsia" w:ascii="黑体" w:hAnsi="黑体" w:eastAsia="黑体" w:cs="黑体"/>
          <w:b w:val="0"/>
          <w:bCs w:val="0"/>
          <w:color w:val="000000" w:themeColor="text1"/>
          <w:sz w:val="32"/>
          <w:szCs w:val="32"/>
          <w14:textFill>
            <w14:solidFill>
              <w14:schemeClr w14:val="tx1"/>
            </w14:solidFill>
          </w14:textFill>
        </w:rPr>
        <w:instrText xml:space="preserve"> PAGEREF _Toc30684 \h </w:instrText>
      </w:r>
      <w:r>
        <w:rPr>
          <w:rFonts w:hint="eastAsia" w:ascii="黑体" w:hAnsi="黑体" w:eastAsia="黑体" w:cs="黑体"/>
          <w:b w:val="0"/>
          <w:bCs w:val="0"/>
          <w:color w:val="000000" w:themeColor="text1"/>
          <w:sz w:val="32"/>
          <w:szCs w:val="32"/>
          <w14:textFill>
            <w14:solidFill>
              <w14:schemeClr w14:val="tx1"/>
            </w14:solidFill>
          </w14:textFill>
        </w:rPr>
        <w:fldChar w:fldCharType="separate"/>
      </w:r>
      <w:r>
        <w:rPr>
          <w:rFonts w:hint="eastAsia" w:ascii="黑体" w:hAnsi="黑体" w:eastAsia="黑体" w:cs="黑体"/>
          <w:b w:val="0"/>
          <w:bCs w:val="0"/>
          <w:color w:val="000000" w:themeColor="text1"/>
          <w:sz w:val="32"/>
          <w:szCs w:val="32"/>
          <w14:textFill>
            <w14:solidFill>
              <w14:schemeClr w14:val="tx1"/>
            </w14:solidFill>
          </w14:textFill>
        </w:rPr>
        <w:t>34</w:t>
      </w:r>
      <w:r>
        <w:rPr>
          <w:rFonts w:hint="eastAsia" w:ascii="黑体" w:hAnsi="黑体" w:eastAsia="黑体" w:cs="黑体"/>
          <w:b w:val="0"/>
          <w:bCs w:val="0"/>
          <w:color w:val="000000" w:themeColor="text1"/>
          <w:sz w:val="32"/>
          <w:szCs w:val="32"/>
          <w14:textFill>
            <w14:solidFill>
              <w14:schemeClr w14:val="tx1"/>
            </w14:solidFill>
          </w14:textFill>
        </w:rPr>
        <w:fldChar w:fldCharType="end"/>
      </w:r>
      <w:r>
        <w:rPr>
          <w:rFonts w:hint="eastAsia" w:ascii="黑体" w:hAnsi="黑体" w:eastAsia="黑体" w:cs="黑体"/>
          <w:b w:val="0"/>
          <w:bCs w:val="0"/>
          <w:color w:val="000000" w:themeColor="text1"/>
          <w:sz w:val="32"/>
          <w:szCs w:val="32"/>
          <w14:textFill>
            <w14:solidFill>
              <w14:schemeClr w14:val="tx1"/>
            </w14:solidFill>
          </w14:textFill>
        </w:rPr>
        <w:fldChar w:fldCharType="end"/>
      </w:r>
    </w:p>
    <w:p>
      <w:pPr>
        <w:pStyle w:val="13"/>
        <w:keepNext w:val="0"/>
        <w:keepLines w:val="0"/>
        <w:pageBreakBefore w:val="0"/>
        <w:tabs>
          <w:tab w:val="right" w:leader="dot" w:pos="8838"/>
          <w:tab w:val="clear" w:pos="8847"/>
        </w:tabs>
        <w:kinsoku/>
        <w:wordWrap/>
        <w:overflowPunct/>
        <w:topLinePunct w:val="0"/>
        <w:autoSpaceDE/>
        <w:autoSpaceDN/>
        <w:bidi w:val="0"/>
        <w:snapToGrid/>
        <w:spacing w:line="580" w:lineRule="exact"/>
        <w:ind w:firstLine="584" w:firstLineChars="200"/>
        <w:jc w:val="both"/>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HYPERLINK \l _Toc20308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一）加强组织</w:t>
      </w:r>
      <w:r>
        <w:rPr>
          <w:rFonts w:hint="eastAsia" w:ascii="仿宋" w:hAnsi="仿宋" w:eastAsia="仿宋" w:cs="仿宋"/>
          <w:b w:val="0"/>
          <w:bCs w:val="0"/>
          <w:color w:val="000000" w:themeColor="text1"/>
          <w:sz w:val="32"/>
          <w:szCs w:val="32"/>
          <w:lang w:val="en-US" w:eastAsia="zh-CN"/>
          <w14:textFill>
            <w14:solidFill>
              <w14:schemeClr w14:val="tx1"/>
            </w14:solidFill>
          </w14:textFill>
        </w:rPr>
        <w:t>领导</w:t>
      </w:r>
      <w:r>
        <w:rPr>
          <w:rFonts w:hint="eastAsia" w:ascii="仿宋" w:hAnsi="仿宋" w:eastAsia="仿宋" w:cs="仿宋"/>
          <w:b w:val="0"/>
          <w:bCs w:val="0"/>
          <w:color w:val="000000" w:themeColor="text1"/>
          <w:sz w:val="32"/>
          <w:szCs w:val="32"/>
          <w14:textFill>
            <w14:solidFill>
              <w14:schemeClr w14:val="tx1"/>
            </w14:solidFill>
          </w14:textFill>
        </w:rPr>
        <w:tab/>
      </w: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PAGEREF _Toc20308 \h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14:textFill>
            <w14:solidFill>
              <w14:schemeClr w14:val="tx1"/>
            </w14:solidFill>
          </w14:textFill>
        </w:rPr>
        <w:t>34</w:t>
      </w:r>
      <w:r>
        <w:rPr>
          <w:rFonts w:hint="eastAsia" w:ascii="仿宋" w:hAnsi="仿宋" w:eastAsia="仿宋" w:cs="仿宋"/>
          <w:b w:val="0"/>
          <w:bCs w:val="0"/>
          <w:color w:val="000000" w:themeColor="text1"/>
          <w:sz w:val="32"/>
          <w:szCs w:val="32"/>
          <w14:textFill>
            <w14:solidFill>
              <w14:schemeClr w14:val="tx1"/>
            </w14:solidFill>
          </w14:textFill>
        </w:rPr>
        <w:fldChar w:fldCharType="end"/>
      </w:r>
      <w:r>
        <w:rPr>
          <w:rFonts w:hint="eastAsia" w:ascii="仿宋" w:hAnsi="仿宋" w:eastAsia="仿宋" w:cs="仿宋"/>
          <w:b w:val="0"/>
          <w:bCs w:val="0"/>
          <w:color w:val="000000" w:themeColor="text1"/>
          <w:sz w:val="32"/>
          <w:szCs w:val="32"/>
          <w14:textFill>
            <w14:solidFill>
              <w14:schemeClr w14:val="tx1"/>
            </w14:solidFill>
          </w14:textFill>
        </w:rPr>
        <w:fldChar w:fldCharType="end"/>
      </w:r>
    </w:p>
    <w:p>
      <w:pPr>
        <w:pStyle w:val="13"/>
        <w:keepNext w:val="0"/>
        <w:keepLines w:val="0"/>
        <w:pageBreakBefore w:val="0"/>
        <w:tabs>
          <w:tab w:val="right" w:leader="dot" w:pos="8838"/>
          <w:tab w:val="clear" w:pos="8847"/>
        </w:tabs>
        <w:kinsoku/>
        <w:wordWrap/>
        <w:overflowPunct/>
        <w:topLinePunct w:val="0"/>
        <w:autoSpaceDE/>
        <w:autoSpaceDN/>
        <w:bidi w:val="0"/>
        <w:snapToGrid/>
        <w:spacing w:line="580" w:lineRule="exact"/>
        <w:ind w:firstLine="584" w:firstLineChars="200"/>
        <w:jc w:val="both"/>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HYPERLINK \l _Toc5235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lang w:val="en-US" w:eastAsia="zh-CN"/>
          <w14:textFill>
            <w14:solidFill>
              <w14:schemeClr w14:val="tx1"/>
            </w14:solidFill>
          </w14:textFill>
        </w:rPr>
        <w:t>二</w:t>
      </w:r>
      <w:r>
        <w:rPr>
          <w:rFonts w:hint="eastAsia" w:ascii="仿宋" w:hAnsi="仿宋" w:eastAsia="仿宋" w:cs="仿宋"/>
          <w:b w:val="0"/>
          <w:bCs w:val="0"/>
          <w:color w:val="000000" w:themeColor="text1"/>
          <w:sz w:val="32"/>
          <w:szCs w:val="32"/>
          <w14:textFill>
            <w14:solidFill>
              <w14:schemeClr w14:val="tx1"/>
            </w14:solidFill>
          </w14:textFill>
        </w:rPr>
        <w:t>）</w:t>
      </w:r>
      <w:r>
        <w:rPr>
          <w:rFonts w:hint="eastAsia" w:ascii="仿宋" w:hAnsi="仿宋" w:eastAsia="仿宋" w:cs="仿宋"/>
          <w:b w:val="0"/>
          <w:bCs w:val="0"/>
          <w:color w:val="000000" w:themeColor="text1"/>
          <w:sz w:val="32"/>
          <w:szCs w:val="32"/>
          <w:lang w:eastAsia="zh-CN"/>
          <w14:textFill>
            <w14:solidFill>
              <w14:schemeClr w14:val="tx1"/>
            </w14:solidFill>
          </w14:textFill>
        </w:rPr>
        <w:t>强化要素保障</w:t>
      </w:r>
      <w:r>
        <w:rPr>
          <w:rFonts w:hint="eastAsia" w:ascii="仿宋" w:hAnsi="仿宋" w:eastAsia="仿宋" w:cs="仿宋"/>
          <w:b w:val="0"/>
          <w:bCs w:val="0"/>
          <w:color w:val="000000" w:themeColor="text1"/>
          <w:sz w:val="32"/>
          <w:szCs w:val="32"/>
          <w14:textFill>
            <w14:solidFill>
              <w14:schemeClr w14:val="tx1"/>
            </w14:solidFill>
          </w14:textFill>
        </w:rPr>
        <w:tab/>
      </w: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PAGEREF _Toc5235 \h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14:textFill>
            <w14:solidFill>
              <w14:schemeClr w14:val="tx1"/>
            </w14:solidFill>
          </w14:textFill>
        </w:rPr>
        <w:t>35</w:t>
      </w:r>
      <w:r>
        <w:rPr>
          <w:rFonts w:hint="eastAsia" w:ascii="仿宋" w:hAnsi="仿宋" w:eastAsia="仿宋" w:cs="仿宋"/>
          <w:b w:val="0"/>
          <w:bCs w:val="0"/>
          <w:color w:val="000000" w:themeColor="text1"/>
          <w:sz w:val="32"/>
          <w:szCs w:val="32"/>
          <w14:textFill>
            <w14:solidFill>
              <w14:schemeClr w14:val="tx1"/>
            </w14:solidFill>
          </w14:textFill>
        </w:rPr>
        <w:fldChar w:fldCharType="end"/>
      </w:r>
      <w:r>
        <w:rPr>
          <w:rFonts w:hint="eastAsia" w:ascii="仿宋" w:hAnsi="仿宋" w:eastAsia="仿宋" w:cs="仿宋"/>
          <w:b w:val="0"/>
          <w:bCs w:val="0"/>
          <w:color w:val="000000" w:themeColor="text1"/>
          <w:sz w:val="32"/>
          <w:szCs w:val="32"/>
          <w14:textFill>
            <w14:solidFill>
              <w14:schemeClr w14:val="tx1"/>
            </w14:solidFill>
          </w14:textFill>
        </w:rPr>
        <w:fldChar w:fldCharType="end"/>
      </w:r>
    </w:p>
    <w:p>
      <w:pPr>
        <w:pStyle w:val="13"/>
        <w:keepNext w:val="0"/>
        <w:keepLines w:val="0"/>
        <w:pageBreakBefore w:val="0"/>
        <w:tabs>
          <w:tab w:val="right" w:leader="dot" w:pos="8838"/>
          <w:tab w:val="clear" w:pos="8847"/>
        </w:tabs>
        <w:kinsoku/>
        <w:wordWrap/>
        <w:overflowPunct/>
        <w:topLinePunct w:val="0"/>
        <w:autoSpaceDE/>
        <w:autoSpaceDN/>
        <w:bidi w:val="0"/>
        <w:snapToGrid/>
        <w:spacing w:line="580" w:lineRule="exact"/>
        <w:ind w:firstLine="584" w:firstLineChars="200"/>
        <w:jc w:val="both"/>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HYPERLINK \l _Toc11315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lang w:val="en-US" w:eastAsia="zh-CN"/>
          <w14:textFill>
            <w14:solidFill>
              <w14:schemeClr w14:val="tx1"/>
            </w14:solidFill>
          </w14:textFill>
        </w:rPr>
        <w:t>三</w:t>
      </w:r>
      <w:r>
        <w:rPr>
          <w:rFonts w:hint="eastAsia" w:ascii="仿宋" w:hAnsi="仿宋" w:eastAsia="仿宋" w:cs="仿宋"/>
          <w:b w:val="0"/>
          <w:bCs w:val="0"/>
          <w:color w:val="000000" w:themeColor="text1"/>
          <w:sz w:val="32"/>
          <w:szCs w:val="32"/>
          <w14:textFill>
            <w14:solidFill>
              <w14:schemeClr w14:val="tx1"/>
            </w14:solidFill>
          </w14:textFill>
        </w:rPr>
        <w:t>）</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健全信用服务体系</w:t>
      </w:r>
      <w:r>
        <w:rPr>
          <w:rFonts w:hint="eastAsia" w:ascii="仿宋" w:hAnsi="仿宋" w:eastAsia="仿宋" w:cs="仿宋"/>
          <w:b w:val="0"/>
          <w:bCs w:val="0"/>
          <w:color w:val="000000" w:themeColor="text1"/>
          <w:sz w:val="32"/>
          <w:szCs w:val="32"/>
          <w14:textFill>
            <w14:solidFill>
              <w14:schemeClr w14:val="tx1"/>
            </w14:solidFill>
          </w14:textFill>
        </w:rPr>
        <w:tab/>
      </w: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PAGEREF _Toc11315 \h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14:textFill>
            <w14:solidFill>
              <w14:schemeClr w14:val="tx1"/>
            </w14:solidFill>
          </w14:textFill>
        </w:rPr>
        <w:t>35</w:t>
      </w:r>
      <w:r>
        <w:rPr>
          <w:rFonts w:hint="eastAsia" w:ascii="仿宋" w:hAnsi="仿宋" w:eastAsia="仿宋" w:cs="仿宋"/>
          <w:b w:val="0"/>
          <w:bCs w:val="0"/>
          <w:color w:val="000000" w:themeColor="text1"/>
          <w:sz w:val="32"/>
          <w:szCs w:val="32"/>
          <w14:textFill>
            <w14:solidFill>
              <w14:schemeClr w14:val="tx1"/>
            </w14:solidFill>
          </w14:textFill>
        </w:rPr>
        <w:fldChar w:fldCharType="end"/>
      </w:r>
      <w:r>
        <w:rPr>
          <w:rFonts w:hint="eastAsia" w:ascii="仿宋" w:hAnsi="仿宋" w:eastAsia="仿宋" w:cs="仿宋"/>
          <w:b w:val="0"/>
          <w:bCs w:val="0"/>
          <w:color w:val="000000" w:themeColor="text1"/>
          <w:sz w:val="32"/>
          <w:szCs w:val="32"/>
          <w14:textFill>
            <w14:solidFill>
              <w14:schemeClr w14:val="tx1"/>
            </w14:solidFill>
          </w14:textFill>
        </w:rPr>
        <w:fldChar w:fldCharType="end"/>
      </w:r>
    </w:p>
    <w:p>
      <w:pPr>
        <w:pStyle w:val="13"/>
        <w:keepNext w:val="0"/>
        <w:keepLines w:val="0"/>
        <w:pageBreakBefore w:val="0"/>
        <w:tabs>
          <w:tab w:val="right" w:leader="dot" w:pos="8838"/>
          <w:tab w:val="clear" w:pos="8847"/>
        </w:tabs>
        <w:kinsoku/>
        <w:wordWrap/>
        <w:overflowPunct/>
        <w:topLinePunct w:val="0"/>
        <w:autoSpaceDE/>
        <w:autoSpaceDN/>
        <w:bidi w:val="0"/>
        <w:snapToGrid/>
        <w:spacing w:line="580" w:lineRule="exact"/>
        <w:ind w:firstLine="584" w:firstLineChars="200"/>
        <w:jc w:val="both"/>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HYPERLINK \l _Toc4751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（四）加强人才培养引进</w:t>
      </w:r>
      <w:r>
        <w:rPr>
          <w:rFonts w:hint="eastAsia" w:ascii="仿宋" w:hAnsi="仿宋" w:eastAsia="仿宋" w:cs="仿宋"/>
          <w:b w:val="0"/>
          <w:bCs w:val="0"/>
          <w:color w:val="000000" w:themeColor="text1"/>
          <w:sz w:val="32"/>
          <w:szCs w:val="32"/>
          <w14:textFill>
            <w14:solidFill>
              <w14:schemeClr w14:val="tx1"/>
            </w14:solidFill>
          </w14:textFill>
        </w:rPr>
        <w:tab/>
      </w: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PAGEREF _Toc4751 \h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14:textFill>
            <w14:solidFill>
              <w14:schemeClr w14:val="tx1"/>
            </w14:solidFill>
          </w14:textFill>
        </w:rPr>
        <w:t>35</w:t>
      </w:r>
      <w:r>
        <w:rPr>
          <w:rFonts w:hint="eastAsia" w:ascii="仿宋" w:hAnsi="仿宋" w:eastAsia="仿宋" w:cs="仿宋"/>
          <w:b w:val="0"/>
          <w:bCs w:val="0"/>
          <w:color w:val="000000" w:themeColor="text1"/>
          <w:sz w:val="32"/>
          <w:szCs w:val="32"/>
          <w14:textFill>
            <w14:solidFill>
              <w14:schemeClr w14:val="tx1"/>
            </w14:solidFill>
          </w14:textFill>
        </w:rPr>
        <w:fldChar w:fldCharType="end"/>
      </w:r>
      <w:r>
        <w:rPr>
          <w:rFonts w:hint="eastAsia" w:ascii="仿宋" w:hAnsi="仿宋" w:eastAsia="仿宋" w:cs="仿宋"/>
          <w:b w:val="0"/>
          <w:bCs w:val="0"/>
          <w:color w:val="000000" w:themeColor="text1"/>
          <w:sz w:val="32"/>
          <w:szCs w:val="32"/>
          <w14:textFill>
            <w14:solidFill>
              <w14:schemeClr w14:val="tx1"/>
            </w14:solidFill>
          </w14:textFill>
        </w:rPr>
        <w:fldChar w:fldCharType="end"/>
      </w:r>
    </w:p>
    <w:p>
      <w:pPr>
        <w:pStyle w:val="13"/>
        <w:keepNext w:val="0"/>
        <w:keepLines w:val="0"/>
        <w:pageBreakBefore w:val="0"/>
        <w:tabs>
          <w:tab w:val="right" w:leader="dot" w:pos="8838"/>
          <w:tab w:val="clear" w:pos="8847"/>
        </w:tabs>
        <w:kinsoku/>
        <w:wordWrap/>
        <w:overflowPunct/>
        <w:topLinePunct w:val="0"/>
        <w:autoSpaceDE/>
        <w:autoSpaceDN/>
        <w:bidi w:val="0"/>
        <w:snapToGrid/>
        <w:spacing w:line="580" w:lineRule="exact"/>
        <w:ind w:firstLine="584" w:firstLineChars="200"/>
        <w:jc w:val="both"/>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HYPERLINK \l _Toc28117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（五）加快标准体系建设</w:t>
      </w:r>
      <w:r>
        <w:rPr>
          <w:rFonts w:hint="eastAsia" w:ascii="仿宋" w:hAnsi="仿宋" w:eastAsia="仿宋" w:cs="仿宋"/>
          <w:b w:val="0"/>
          <w:bCs w:val="0"/>
          <w:color w:val="000000" w:themeColor="text1"/>
          <w:sz w:val="32"/>
          <w:szCs w:val="32"/>
          <w14:textFill>
            <w14:solidFill>
              <w14:schemeClr w14:val="tx1"/>
            </w14:solidFill>
          </w14:textFill>
        </w:rPr>
        <w:tab/>
      </w: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PAGEREF _Toc28117 \h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14:textFill>
            <w14:solidFill>
              <w14:schemeClr w14:val="tx1"/>
            </w14:solidFill>
          </w14:textFill>
        </w:rPr>
        <w:t>36</w:t>
      </w:r>
      <w:r>
        <w:rPr>
          <w:rFonts w:hint="eastAsia" w:ascii="仿宋" w:hAnsi="仿宋" w:eastAsia="仿宋" w:cs="仿宋"/>
          <w:b w:val="0"/>
          <w:bCs w:val="0"/>
          <w:color w:val="000000" w:themeColor="text1"/>
          <w:sz w:val="32"/>
          <w:szCs w:val="32"/>
          <w14:textFill>
            <w14:solidFill>
              <w14:schemeClr w14:val="tx1"/>
            </w14:solidFill>
          </w14:textFill>
        </w:rPr>
        <w:fldChar w:fldCharType="end"/>
      </w:r>
      <w:r>
        <w:rPr>
          <w:rFonts w:hint="eastAsia" w:ascii="仿宋" w:hAnsi="仿宋" w:eastAsia="仿宋" w:cs="仿宋"/>
          <w:b w:val="0"/>
          <w:bCs w:val="0"/>
          <w:color w:val="000000" w:themeColor="text1"/>
          <w:sz w:val="32"/>
          <w:szCs w:val="32"/>
          <w14:textFill>
            <w14:solidFill>
              <w14:schemeClr w14:val="tx1"/>
            </w14:solidFill>
          </w14:textFill>
        </w:rPr>
        <w:fldChar w:fldCharType="end"/>
      </w:r>
    </w:p>
    <w:p>
      <w:pPr>
        <w:pStyle w:val="13"/>
        <w:keepNext w:val="0"/>
        <w:keepLines w:val="0"/>
        <w:pageBreakBefore w:val="0"/>
        <w:tabs>
          <w:tab w:val="right" w:leader="dot" w:pos="8838"/>
          <w:tab w:val="clear" w:pos="8847"/>
        </w:tabs>
        <w:kinsoku/>
        <w:wordWrap/>
        <w:overflowPunct/>
        <w:topLinePunct w:val="0"/>
        <w:autoSpaceDE/>
        <w:autoSpaceDN/>
        <w:bidi w:val="0"/>
        <w:snapToGrid/>
        <w:spacing w:line="580" w:lineRule="exact"/>
        <w:ind w:firstLine="584" w:firstLineChars="200"/>
        <w:jc w:val="both"/>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HYPERLINK \l _Toc11105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lang w:val="en-US" w:eastAsia="zh-CN"/>
          <w14:textFill>
            <w14:solidFill>
              <w14:schemeClr w14:val="tx1"/>
            </w14:solidFill>
          </w14:textFill>
        </w:rPr>
        <w:t>六</w:t>
      </w:r>
      <w:r>
        <w:rPr>
          <w:rFonts w:hint="eastAsia" w:ascii="仿宋" w:hAnsi="仿宋" w:eastAsia="仿宋" w:cs="仿宋"/>
          <w:b w:val="0"/>
          <w:bCs w:val="0"/>
          <w:color w:val="000000" w:themeColor="text1"/>
          <w:sz w:val="32"/>
          <w:szCs w:val="32"/>
          <w:lang w:eastAsia="zh-CN"/>
          <w14:textFill>
            <w14:solidFill>
              <w14:schemeClr w14:val="tx1"/>
            </w14:solidFill>
          </w14:textFill>
        </w:rPr>
        <w:t>）强化统计监测</w:t>
      </w:r>
      <w:r>
        <w:rPr>
          <w:rFonts w:hint="eastAsia" w:ascii="仿宋" w:hAnsi="仿宋" w:eastAsia="仿宋" w:cs="仿宋"/>
          <w:b w:val="0"/>
          <w:bCs w:val="0"/>
          <w:color w:val="000000" w:themeColor="text1"/>
          <w:sz w:val="32"/>
          <w:szCs w:val="32"/>
          <w14:textFill>
            <w14:solidFill>
              <w14:schemeClr w14:val="tx1"/>
            </w14:solidFill>
          </w14:textFill>
        </w:rPr>
        <w:tab/>
      </w:r>
      <w:r>
        <w:rPr>
          <w:rFonts w:hint="eastAsia" w:ascii="仿宋" w:hAnsi="仿宋" w:eastAsia="仿宋" w:cs="仿宋"/>
          <w:b w:val="0"/>
          <w:bCs w:val="0"/>
          <w:color w:val="000000" w:themeColor="text1"/>
          <w:sz w:val="32"/>
          <w:szCs w:val="32"/>
          <w14:textFill>
            <w14:solidFill>
              <w14:schemeClr w14:val="tx1"/>
            </w14:solidFill>
          </w14:textFill>
        </w:rPr>
        <w:fldChar w:fldCharType="begin"/>
      </w:r>
      <w:r>
        <w:rPr>
          <w:rFonts w:hint="eastAsia" w:ascii="仿宋" w:hAnsi="仿宋" w:eastAsia="仿宋" w:cs="仿宋"/>
          <w:b w:val="0"/>
          <w:bCs w:val="0"/>
          <w:color w:val="000000" w:themeColor="text1"/>
          <w:sz w:val="32"/>
          <w:szCs w:val="32"/>
          <w14:textFill>
            <w14:solidFill>
              <w14:schemeClr w14:val="tx1"/>
            </w14:solidFill>
          </w14:textFill>
        </w:rPr>
        <w:instrText xml:space="preserve"> PAGEREF _Toc11105 \h </w:instrText>
      </w:r>
      <w:r>
        <w:rPr>
          <w:rFonts w:hint="eastAsia" w:ascii="仿宋" w:hAnsi="仿宋" w:eastAsia="仿宋" w:cs="仿宋"/>
          <w:b w:val="0"/>
          <w:bCs w:val="0"/>
          <w:color w:val="000000" w:themeColor="text1"/>
          <w:sz w:val="32"/>
          <w:szCs w:val="32"/>
          <w14:textFill>
            <w14:solidFill>
              <w14:schemeClr w14:val="tx1"/>
            </w14:solidFill>
          </w14:textFill>
        </w:rPr>
        <w:fldChar w:fldCharType="separate"/>
      </w:r>
      <w:r>
        <w:rPr>
          <w:rFonts w:hint="eastAsia" w:ascii="仿宋" w:hAnsi="仿宋" w:eastAsia="仿宋" w:cs="仿宋"/>
          <w:b w:val="0"/>
          <w:bCs w:val="0"/>
          <w:color w:val="000000" w:themeColor="text1"/>
          <w:sz w:val="32"/>
          <w:szCs w:val="32"/>
          <w14:textFill>
            <w14:solidFill>
              <w14:schemeClr w14:val="tx1"/>
            </w14:solidFill>
          </w14:textFill>
        </w:rPr>
        <w:t>36</w:t>
      </w:r>
      <w:r>
        <w:rPr>
          <w:rFonts w:hint="eastAsia" w:ascii="仿宋" w:hAnsi="仿宋" w:eastAsia="仿宋" w:cs="仿宋"/>
          <w:b w:val="0"/>
          <w:bCs w:val="0"/>
          <w:color w:val="000000" w:themeColor="text1"/>
          <w:sz w:val="32"/>
          <w:szCs w:val="32"/>
          <w14:textFill>
            <w14:solidFill>
              <w14:schemeClr w14:val="tx1"/>
            </w14:solidFill>
          </w14:textFill>
        </w:rPr>
        <w:fldChar w:fldCharType="end"/>
      </w:r>
      <w:r>
        <w:rPr>
          <w:rFonts w:hint="eastAsia" w:ascii="仿宋" w:hAnsi="仿宋" w:eastAsia="仿宋" w:cs="仿宋"/>
          <w:b w:val="0"/>
          <w:bCs w:val="0"/>
          <w:color w:val="000000" w:themeColor="text1"/>
          <w:sz w:val="32"/>
          <w:szCs w:val="32"/>
          <w14:textFill>
            <w14:solidFill>
              <w14:schemeClr w14:val="tx1"/>
            </w14:solidFill>
          </w14:textFill>
        </w:rPr>
        <w:fldChar w:fldCharType="end"/>
      </w:r>
    </w:p>
    <w:p>
      <w:pPr>
        <w:pStyle w:val="3"/>
        <w:keepNext w:val="0"/>
        <w:keepLines w:val="0"/>
        <w:pageBreakBefore w:val="0"/>
        <w:kinsoku/>
        <w:wordWrap/>
        <w:overflowPunct/>
        <w:topLinePunct w:val="0"/>
        <w:autoSpaceDE/>
        <w:autoSpaceDN/>
        <w:bidi w:val="0"/>
        <w:snapToGrid/>
        <w:spacing w:line="580" w:lineRule="exact"/>
        <w:ind w:firstLine="584" w:firstLineChars="200"/>
        <w:jc w:val="both"/>
        <w:rPr>
          <w:rFonts w:ascii="宋体" w:hAnsi="宋体"/>
          <w:color w:val="000000" w:themeColor="text1"/>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fldChar w:fldCharType="end"/>
      </w:r>
    </w:p>
    <w:p>
      <w:pPr>
        <w:pStyle w:val="3"/>
        <w:rPr>
          <w:rFonts w:ascii="宋体" w:hAnsi="宋体"/>
          <w:color w:val="000000" w:themeColor="text1"/>
          <w14:textFill>
            <w14:solidFill>
              <w14:schemeClr w14:val="tx1"/>
            </w14:solidFill>
          </w14:textFill>
        </w:rPr>
      </w:pPr>
    </w:p>
    <w:p>
      <w:pPr>
        <w:pStyle w:val="3"/>
        <w:rPr>
          <w:rFonts w:ascii="宋体" w:hAnsi="宋体"/>
          <w:color w:val="000000" w:themeColor="text1"/>
          <w14:textFill>
            <w14:solidFill>
              <w14:schemeClr w14:val="tx1"/>
            </w14:solidFill>
          </w14:textFill>
        </w:rPr>
      </w:pPr>
    </w:p>
    <w:p>
      <w:pPr>
        <w:pStyle w:val="3"/>
        <w:rPr>
          <w:rFonts w:ascii="宋体" w:hAnsi="宋体"/>
          <w:color w:val="000000" w:themeColor="text1"/>
          <w14:textFill>
            <w14:solidFill>
              <w14:schemeClr w14:val="tx1"/>
            </w14:solidFill>
          </w14:textFill>
        </w:rPr>
      </w:pPr>
    </w:p>
    <w:p>
      <w:pPr>
        <w:pStyle w:val="3"/>
        <w:rPr>
          <w:rFonts w:ascii="宋体" w:hAnsi="宋体"/>
          <w:color w:val="000000" w:themeColor="text1"/>
          <w14:textFill>
            <w14:solidFill>
              <w14:schemeClr w14:val="tx1"/>
            </w14:solidFill>
          </w14:textFill>
        </w:rPr>
        <w:sectPr>
          <w:footerReference r:id="rId11" w:type="default"/>
          <w:pgSz w:w="12240" w:h="15840"/>
          <w:pgMar w:top="1984" w:right="1417" w:bottom="1814" w:left="1587" w:header="851" w:footer="1531" w:gutter="0"/>
          <w:pgNumType w:start="1"/>
          <w:cols w:space="425" w:num="1"/>
          <w:rtlGutter w:val="0"/>
          <w:docGrid w:type="linesAndChars" w:linePitch="312" w:charSpace="-5807"/>
        </w:sectPr>
      </w:pPr>
    </w:p>
    <w:p>
      <w:pPr>
        <w:pStyle w:val="3"/>
        <w:rPr>
          <w:rFonts w:ascii="宋体" w:hAnsi="宋体"/>
          <w:color w:val="000000" w:themeColor="text1"/>
          <w14:textFill>
            <w14:solidFill>
              <w14:schemeClr w14:val="tx1"/>
            </w14:solidFill>
          </w14:textFill>
        </w:rPr>
      </w:pPr>
    </w:p>
    <w:p>
      <w:pPr>
        <w:pStyle w:val="3"/>
        <w:rPr>
          <w:rFonts w:ascii="宋体" w:hAnsi="宋体"/>
          <w:color w:val="000000" w:themeColor="text1"/>
          <w14:textFill>
            <w14:solidFill>
              <w14:schemeClr w14:val="tx1"/>
            </w14:solidFill>
          </w14:textFill>
        </w:rPr>
      </w:pPr>
    </w:p>
    <w:p>
      <w:pPr>
        <w:pStyle w:val="3"/>
        <w:rPr>
          <w:rFonts w:ascii="宋体" w:hAnsi="宋体"/>
          <w:color w:val="000000" w:themeColor="text1"/>
          <w14:textFill>
            <w14:solidFill>
              <w14:schemeClr w14:val="tx1"/>
            </w14:solidFill>
          </w14:textFill>
        </w:rPr>
      </w:pPr>
    </w:p>
    <w:p>
      <w:pPr>
        <w:pStyle w:val="3"/>
        <w:rPr>
          <w:rFonts w:ascii="宋体" w:hAnsi="宋体"/>
          <w:color w:val="000000" w:themeColor="text1"/>
          <w14:textFill>
            <w14:solidFill>
              <w14:schemeClr w14:val="tx1"/>
            </w14:solidFill>
          </w14:textFill>
        </w:rPr>
      </w:pPr>
    </w:p>
    <w:p>
      <w:pPr>
        <w:pStyle w:val="3"/>
        <w:rPr>
          <w:rFonts w:ascii="宋体" w:hAnsi="宋体"/>
          <w:color w:val="000000" w:themeColor="text1"/>
          <w14:textFill>
            <w14:solidFill>
              <w14:schemeClr w14:val="tx1"/>
            </w14:solidFill>
          </w14:textFill>
        </w:rPr>
      </w:pPr>
    </w:p>
    <w:p>
      <w:pPr>
        <w:pStyle w:val="3"/>
        <w:rPr>
          <w:rFonts w:ascii="宋体" w:hAnsi="宋体"/>
          <w:color w:val="000000" w:themeColor="text1"/>
          <w14:textFill>
            <w14:solidFill>
              <w14:schemeClr w14:val="tx1"/>
            </w14:solidFill>
          </w14:textFill>
        </w:rPr>
      </w:pPr>
    </w:p>
    <w:p>
      <w:pPr>
        <w:pStyle w:val="3"/>
        <w:rPr>
          <w:rFonts w:ascii="宋体" w:hAnsi="宋体"/>
          <w:color w:val="000000" w:themeColor="text1"/>
          <w14:textFill>
            <w14:solidFill>
              <w14:schemeClr w14:val="tx1"/>
            </w14:solidFill>
          </w14:textFill>
        </w:rPr>
      </w:pPr>
    </w:p>
    <w:p>
      <w:pPr>
        <w:pStyle w:val="3"/>
        <w:rPr>
          <w:rFonts w:ascii="宋体" w:hAnsi="宋体"/>
          <w:color w:val="000000" w:themeColor="text1"/>
          <w14:textFill>
            <w14:solidFill>
              <w14:schemeClr w14:val="tx1"/>
            </w14:solidFill>
          </w14:textFill>
        </w:rPr>
        <w:sectPr>
          <w:footerReference r:id="rId12" w:type="default"/>
          <w:pgSz w:w="12240" w:h="15840"/>
          <w:pgMar w:top="1984" w:right="1417" w:bottom="1814" w:left="1587" w:header="851" w:footer="1531" w:gutter="0"/>
          <w:pgNumType w:start="1"/>
          <w:cols w:space="425" w:num="1"/>
          <w:rtlGutter w:val="0"/>
          <w:docGrid w:type="linesAndChars" w:linePitch="312" w:charSpace="-5807"/>
        </w:sectPr>
      </w:pP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leftChars="0" w:firstLine="0" w:firstLineChars="0"/>
        <w:jc w:val="center"/>
        <w:textAlignment w:val="baseline"/>
        <w:outlineLvl w:val="9"/>
        <w:rPr>
          <w:rFonts w:hint="eastAsia" w:ascii="方正小标宋_GBK" w:hAnsi="方正小标宋_GBK" w:eastAsia="方正小标宋_GBK" w:cs="方正小标宋_GBK"/>
          <w:b w:val="0"/>
          <w:bCs/>
          <w:color w:val="000000" w:themeColor="text1"/>
          <w:spacing w:val="11"/>
          <w:kern w:val="0"/>
          <w:sz w:val="44"/>
          <w:szCs w:val="44"/>
          <w14:textFill>
            <w14:solidFill>
              <w14:schemeClr w14:val="tx1"/>
            </w14:solidFill>
          </w14:textFill>
        </w:rPr>
      </w:pP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leftChars="0" w:firstLine="0" w:firstLineChars="0"/>
        <w:jc w:val="center"/>
        <w:textAlignment w:val="baseline"/>
        <w:outlineLvl w:val="9"/>
        <w:rPr>
          <w:rFonts w:hint="eastAsia" w:ascii="方正小标宋简体" w:hAnsi="方正小标宋简体" w:eastAsia="方正小标宋简体" w:cs="方正小标宋简体"/>
          <w:b w:val="0"/>
          <w:bCs/>
          <w:color w:val="000000" w:themeColor="text1"/>
          <w:spacing w:val="11"/>
          <w:kern w:val="0"/>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pacing w:val="11"/>
          <w:kern w:val="0"/>
          <w:sz w:val="44"/>
          <w:szCs w:val="44"/>
          <w14:textFill>
            <w14:solidFill>
              <w14:schemeClr w14:val="tx1"/>
            </w14:solidFill>
          </w14:textFill>
        </w:rPr>
        <w:t>驻马店市“十四五”现代物流业发展规划</w:t>
      </w:r>
    </w:p>
    <w:p>
      <w:pPr>
        <w:pStyle w:val="2"/>
        <w:ind w:left="0" w:leftChars="0" w:firstLine="0" w:firstLineChars="0"/>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628" w:firstLineChars="200"/>
        <w:jc w:val="both"/>
        <w:rPr>
          <w:rFonts w:hint="eastAsia" w:ascii="仿宋" w:hAnsi="仿宋" w:eastAsia="仿宋" w:cs="仿宋"/>
          <w:color w:val="000000" w:themeColor="text1"/>
          <w:spacing w:val="11"/>
          <w:sz w:val="32"/>
          <w:szCs w:val="32"/>
          <w14:textFill>
            <w14:solidFill>
              <w14:schemeClr w14:val="tx1"/>
            </w14:solidFill>
          </w14:textFill>
        </w:rPr>
      </w:pPr>
      <w:r>
        <w:rPr>
          <w:rFonts w:hint="eastAsia" w:ascii="仿宋" w:hAnsi="仿宋" w:eastAsia="仿宋" w:cs="仿宋"/>
          <w:color w:val="000000" w:themeColor="text1"/>
          <w:spacing w:val="11"/>
          <w:sz w:val="32"/>
          <w:szCs w:val="32"/>
          <w14:textFill>
            <w14:solidFill>
              <w14:schemeClr w14:val="tx1"/>
            </w14:solidFill>
          </w14:textFill>
        </w:rPr>
        <w:t>现代物流业是国民经济的基础性、战略性产业，是市委、市政府确定的“十四五”服务业主导产业之一。我市发展现代物流业具有优越区位交通条件、较好产业基础、广阔市场空间、良好政策环境支撑，特别是随着产业转型、消费升级和电子商务快速发展，冷链物流、快递物流、电商物流成为最具比较优势和发展潜力的新兴产业。</w:t>
      </w:r>
    </w:p>
    <w:p>
      <w:pPr>
        <w:keepNext w:val="0"/>
        <w:keepLines w:val="0"/>
        <w:pageBreakBefore w:val="0"/>
        <w:widowControl w:val="0"/>
        <w:kinsoku/>
        <w:wordWrap/>
        <w:overflowPunct/>
        <w:topLinePunct w:val="0"/>
        <w:autoSpaceDE/>
        <w:autoSpaceDN/>
        <w:bidi w:val="0"/>
        <w:adjustRightInd/>
        <w:snapToGrid/>
        <w:spacing w:line="600" w:lineRule="exact"/>
        <w:ind w:firstLine="628" w:firstLineChars="200"/>
        <w:jc w:val="both"/>
        <w:rPr>
          <w:rFonts w:hint="eastAsia" w:ascii="仿宋" w:hAnsi="仿宋" w:eastAsia="仿宋" w:cs="仿宋"/>
          <w:color w:val="000000" w:themeColor="text1"/>
          <w:spacing w:val="11"/>
          <w:sz w:val="32"/>
          <w:szCs w:val="32"/>
          <w14:textFill>
            <w14:solidFill>
              <w14:schemeClr w14:val="tx1"/>
            </w14:solidFill>
          </w14:textFill>
        </w:rPr>
      </w:pPr>
      <w:r>
        <w:rPr>
          <w:rFonts w:hint="eastAsia" w:ascii="仿宋" w:hAnsi="仿宋" w:eastAsia="仿宋" w:cs="仿宋"/>
          <w:color w:val="000000" w:themeColor="text1"/>
          <w:spacing w:val="11"/>
          <w:sz w:val="32"/>
          <w:szCs w:val="32"/>
          <w14:textFill>
            <w14:solidFill>
              <w14:schemeClr w14:val="tx1"/>
            </w14:solidFill>
          </w14:textFill>
        </w:rPr>
        <w:t>为深入贯彻落实党的十九届五中全会精神和国家、省关于加快现代物流业发展的决策部署，推进驻马店市国家物流枢纽承载城市建设，以冷链物流、快递物流、电商物流、智慧物流、绿色物流为突破，促进我市现代物流业高质量发展，根据《河南省“十四五”现代物流业发展规划》，《驻马店市国民经济和社会发展第十四个五年规划纲要》，结合《推动物流业制造业深度融合创新发展实施方案》、《驻马店市区域物流枢纽建设方案》等相关方案，特制定本规划。</w:t>
      </w:r>
    </w:p>
    <w:p>
      <w:pPr>
        <w:pStyle w:val="4"/>
        <w:keepNext w:val="0"/>
        <w:keepLines w:val="0"/>
        <w:pageBreakBefore w:val="0"/>
        <w:widowControl w:val="0"/>
        <w:tabs>
          <w:tab w:val="left" w:pos="1276"/>
          <w:tab w:val="left" w:pos="1418"/>
        </w:tabs>
        <w:kinsoku/>
        <w:wordWrap/>
        <w:overflowPunct/>
        <w:topLinePunct w:val="0"/>
        <w:autoSpaceDE/>
        <w:autoSpaceDN/>
        <w:bidi w:val="0"/>
        <w:adjustRightInd/>
        <w:snapToGrid/>
        <w:spacing w:before="0" w:after="0" w:line="600" w:lineRule="exact"/>
        <w:ind w:firstLine="628" w:firstLineChars="200"/>
        <w:jc w:val="both"/>
        <w:textAlignment w:val="auto"/>
        <w:outlineLvl w:val="0"/>
        <w:rPr>
          <w:rFonts w:hint="eastAsia" w:ascii="黑体" w:hAnsi="黑体" w:eastAsia="黑体" w:cs="黑体"/>
          <w:b w:val="0"/>
          <w:bCs/>
          <w:color w:val="000000" w:themeColor="text1"/>
          <w:spacing w:val="11"/>
          <w:kern w:val="44"/>
          <w:sz w:val="32"/>
          <w:szCs w:val="32"/>
          <w14:textFill>
            <w14:solidFill>
              <w14:schemeClr w14:val="tx1"/>
            </w14:solidFill>
          </w14:textFill>
        </w:rPr>
      </w:pPr>
      <w:bookmarkStart w:id="2" w:name="_Toc89077167"/>
      <w:bookmarkStart w:id="3" w:name="_Toc69325562"/>
      <w:bookmarkStart w:id="4" w:name="_Toc14910"/>
      <w:r>
        <w:rPr>
          <w:rFonts w:hint="eastAsia" w:ascii="黑体" w:hAnsi="黑体" w:eastAsia="黑体" w:cs="黑体"/>
          <w:b w:val="0"/>
          <w:bCs/>
          <w:color w:val="000000" w:themeColor="text1"/>
          <w:spacing w:val="11"/>
          <w:kern w:val="44"/>
          <w:sz w:val="32"/>
          <w:szCs w:val="32"/>
          <w14:textFill>
            <w14:solidFill>
              <w14:schemeClr w14:val="tx1"/>
            </w14:solidFill>
          </w14:textFill>
        </w:rPr>
        <w:t>一、规划背景</w:t>
      </w:r>
      <w:bookmarkEnd w:id="2"/>
      <w:bookmarkEnd w:id="3"/>
      <w:bookmarkEnd w:id="4"/>
    </w:p>
    <w:bookmarkEnd w:id="1"/>
    <w:p>
      <w:pPr>
        <w:keepNext w:val="0"/>
        <w:keepLines w:val="0"/>
        <w:pageBreakBefore w:val="0"/>
        <w:widowControl w:val="0"/>
        <w:kinsoku/>
        <w:wordWrap/>
        <w:overflowPunct/>
        <w:topLinePunct w:val="0"/>
        <w:autoSpaceDE/>
        <w:autoSpaceDN/>
        <w:bidi w:val="0"/>
        <w:adjustRightInd/>
        <w:snapToGrid/>
        <w:spacing w:line="600" w:lineRule="exact"/>
        <w:ind w:firstLine="628" w:firstLineChars="200"/>
        <w:jc w:val="both"/>
        <w:textAlignment w:val="auto"/>
        <w:outlineLvl w:val="0"/>
        <w:rPr>
          <w:rFonts w:hint="eastAsia" w:ascii="楷体" w:hAnsi="楷体" w:eastAsia="楷体" w:cs="楷体"/>
          <w:b/>
          <w:bCs/>
          <w:color w:val="000000" w:themeColor="text1"/>
          <w:spacing w:val="11"/>
          <w:sz w:val="32"/>
          <w:szCs w:val="32"/>
          <w14:textFill>
            <w14:solidFill>
              <w14:schemeClr w14:val="tx1"/>
            </w14:solidFill>
          </w14:textFill>
        </w:rPr>
      </w:pPr>
      <w:bookmarkStart w:id="5" w:name="_Toc69325563"/>
      <w:bookmarkStart w:id="6" w:name="_Toc27354"/>
      <w:r>
        <w:rPr>
          <w:rFonts w:hint="eastAsia" w:ascii="楷体" w:hAnsi="楷体" w:eastAsia="楷体" w:cs="楷体"/>
          <w:b/>
          <w:bCs/>
          <w:color w:val="000000" w:themeColor="text1"/>
          <w:spacing w:val="11"/>
          <w:sz w:val="32"/>
          <w:szCs w:val="32"/>
          <w:lang w:eastAsia="zh-CN"/>
          <w14:textFill>
            <w14:solidFill>
              <w14:schemeClr w14:val="tx1"/>
            </w14:solidFill>
          </w14:textFill>
        </w:rPr>
        <w:t>（</w:t>
      </w:r>
      <w:r>
        <w:rPr>
          <w:rFonts w:hint="eastAsia" w:ascii="楷体" w:hAnsi="楷体" w:eastAsia="楷体" w:cs="楷体"/>
          <w:b/>
          <w:bCs/>
          <w:color w:val="000000" w:themeColor="text1"/>
          <w:spacing w:val="11"/>
          <w:sz w:val="32"/>
          <w:szCs w:val="32"/>
          <w14:textFill>
            <w14:solidFill>
              <w14:schemeClr w14:val="tx1"/>
            </w14:solidFill>
          </w14:textFill>
        </w:rPr>
        <w:t>一）发展</w:t>
      </w:r>
      <w:bookmarkEnd w:id="5"/>
      <w:r>
        <w:rPr>
          <w:rFonts w:hint="eastAsia" w:ascii="楷体" w:hAnsi="楷体" w:eastAsia="楷体" w:cs="楷体"/>
          <w:b/>
          <w:bCs/>
          <w:color w:val="000000" w:themeColor="text1"/>
          <w:spacing w:val="11"/>
          <w:sz w:val="32"/>
          <w:szCs w:val="32"/>
          <w14:textFill>
            <w14:solidFill>
              <w14:schemeClr w14:val="tx1"/>
            </w14:solidFill>
          </w14:textFill>
        </w:rPr>
        <w:t>基础</w:t>
      </w:r>
      <w:bookmarkEnd w:id="6"/>
    </w:p>
    <w:p>
      <w:pPr>
        <w:keepNext w:val="0"/>
        <w:keepLines w:val="0"/>
        <w:pageBreakBefore w:val="0"/>
        <w:widowControl w:val="0"/>
        <w:kinsoku/>
        <w:wordWrap/>
        <w:overflowPunct/>
        <w:topLinePunct w:val="0"/>
        <w:autoSpaceDE/>
        <w:autoSpaceDN/>
        <w:bidi w:val="0"/>
        <w:adjustRightInd/>
        <w:snapToGrid/>
        <w:spacing w:line="600" w:lineRule="exact"/>
        <w:ind w:firstLine="628" w:firstLineChars="200"/>
        <w:jc w:val="both"/>
        <w:rPr>
          <w:rFonts w:hint="eastAsia" w:ascii="仿宋" w:hAnsi="仿宋" w:eastAsia="仿宋" w:cs="仿宋"/>
          <w:color w:val="000000" w:themeColor="text1"/>
          <w:spacing w:val="11"/>
          <w:sz w:val="32"/>
          <w:szCs w:val="32"/>
          <w14:textFill>
            <w14:solidFill>
              <w14:schemeClr w14:val="tx1"/>
            </w14:solidFill>
          </w14:textFill>
        </w:rPr>
      </w:pPr>
      <w:r>
        <w:rPr>
          <w:rFonts w:hint="eastAsia" w:ascii="仿宋" w:hAnsi="仿宋" w:eastAsia="仿宋" w:cs="仿宋"/>
          <w:color w:val="000000" w:themeColor="text1"/>
          <w:spacing w:val="11"/>
          <w:sz w:val="32"/>
          <w:szCs w:val="32"/>
          <w14:textFill>
            <w14:solidFill>
              <w14:schemeClr w14:val="tx1"/>
            </w14:solidFill>
          </w14:textFill>
        </w:rPr>
        <w:t>市委、市政府高度重视现代物流业发展，着力推进物流园区和基础设施建设，积极引进培育龙头企业，大力发展特色行业物流，全市现代物流业保持良好发展态势。</w:t>
      </w:r>
    </w:p>
    <w:p>
      <w:pPr>
        <w:pStyle w:val="4"/>
        <w:keepNext w:val="0"/>
        <w:keepLines w:val="0"/>
        <w:pageBreakBefore w:val="0"/>
        <w:widowControl w:val="0"/>
        <w:kinsoku/>
        <w:wordWrap/>
        <w:overflowPunct/>
        <w:topLinePunct w:val="0"/>
        <w:autoSpaceDE/>
        <w:autoSpaceDN/>
        <w:bidi w:val="0"/>
        <w:adjustRightInd/>
        <w:snapToGrid/>
        <w:spacing w:before="0" w:after="0" w:line="600" w:lineRule="exact"/>
        <w:ind w:firstLine="628" w:firstLineChars="200"/>
        <w:jc w:val="both"/>
        <w:textAlignment w:val="auto"/>
        <w:outlineLvl w:val="0"/>
        <w:rPr>
          <w:rFonts w:hint="eastAsia" w:ascii="仿宋" w:hAnsi="仿宋" w:eastAsia="仿宋" w:cs="仿宋"/>
          <w:color w:val="000000" w:themeColor="text1"/>
          <w:spacing w:val="11"/>
          <w:sz w:val="32"/>
          <w:szCs w:val="32"/>
          <w14:textFill>
            <w14:solidFill>
              <w14:schemeClr w14:val="tx1"/>
            </w14:solidFill>
          </w14:textFill>
        </w:rPr>
      </w:pPr>
      <w:bookmarkStart w:id="7" w:name="_Toc24240"/>
      <w:bookmarkStart w:id="8" w:name="_Toc89077168"/>
      <w:bookmarkStart w:id="9" w:name="_Toc69325564"/>
      <w:r>
        <w:rPr>
          <w:rFonts w:hint="eastAsia" w:ascii="仿宋" w:hAnsi="仿宋" w:eastAsia="仿宋" w:cs="仿宋"/>
          <w:color w:val="000000" w:themeColor="text1"/>
          <w:spacing w:val="11"/>
          <w:sz w:val="32"/>
          <w:szCs w:val="32"/>
          <w14:textFill>
            <w14:solidFill>
              <w14:schemeClr w14:val="tx1"/>
            </w14:solidFill>
          </w14:textFill>
        </w:rPr>
        <w:t>1.产业规模快速增长</w:t>
      </w:r>
      <w:bookmarkEnd w:id="7"/>
      <w:bookmarkEnd w:id="8"/>
      <w:bookmarkEnd w:id="9"/>
    </w:p>
    <w:p>
      <w:pPr>
        <w:keepNext w:val="0"/>
        <w:keepLines w:val="0"/>
        <w:pageBreakBefore w:val="0"/>
        <w:widowControl w:val="0"/>
        <w:kinsoku/>
        <w:wordWrap/>
        <w:overflowPunct/>
        <w:topLinePunct w:val="0"/>
        <w:autoSpaceDE/>
        <w:autoSpaceDN/>
        <w:bidi w:val="0"/>
        <w:adjustRightInd/>
        <w:snapToGrid/>
        <w:spacing w:line="600" w:lineRule="exact"/>
        <w:ind w:firstLine="628" w:firstLineChars="200"/>
        <w:jc w:val="both"/>
        <w:rPr>
          <w:rFonts w:hint="eastAsia" w:ascii="仿宋" w:hAnsi="仿宋" w:eastAsia="仿宋" w:cs="仿宋"/>
          <w:color w:val="000000" w:themeColor="text1"/>
          <w:spacing w:val="11"/>
          <w:sz w:val="32"/>
          <w:szCs w:val="32"/>
          <w14:textFill>
            <w14:solidFill>
              <w14:schemeClr w14:val="tx1"/>
            </w14:solidFill>
          </w14:textFill>
        </w:rPr>
      </w:pPr>
      <w:r>
        <w:rPr>
          <w:rFonts w:hint="eastAsia" w:ascii="仿宋" w:hAnsi="仿宋" w:eastAsia="仿宋" w:cs="仿宋"/>
          <w:color w:val="000000" w:themeColor="text1"/>
          <w:spacing w:val="11"/>
          <w:sz w:val="32"/>
          <w:szCs w:val="32"/>
          <w:lang w:eastAsia="zh-CN"/>
          <w14:textFill>
            <w14:solidFill>
              <w14:schemeClr w14:val="tx1"/>
            </w14:solidFill>
          </w14:textFill>
        </w:rPr>
        <w:t>“十三五”时期，</w:t>
      </w:r>
      <w:r>
        <w:rPr>
          <w:rFonts w:hint="eastAsia" w:ascii="仿宋" w:hAnsi="仿宋" w:eastAsia="仿宋" w:cs="仿宋"/>
          <w:color w:val="000000" w:themeColor="text1"/>
          <w:spacing w:val="11"/>
          <w:sz w:val="32"/>
          <w:szCs w:val="32"/>
          <w14:textFill>
            <w14:solidFill>
              <w14:schemeClr w14:val="tx1"/>
            </w14:solidFill>
          </w14:textFill>
        </w:rPr>
        <w:t>我市依托产业优势，大力发展现代物流业，拓展新业态，物流产业规模快速增长</w:t>
      </w:r>
      <w:r>
        <w:rPr>
          <w:rFonts w:hint="eastAsia" w:ascii="仿宋" w:hAnsi="仿宋" w:eastAsia="仿宋" w:cs="仿宋"/>
          <w:color w:val="000000" w:themeColor="text1"/>
          <w:spacing w:val="11"/>
          <w:sz w:val="32"/>
          <w:szCs w:val="32"/>
          <w:lang w:eastAsia="zh-CN"/>
          <w14:textFill>
            <w14:solidFill>
              <w14:schemeClr w14:val="tx1"/>
            </w14:solidFill>
          </w14:textFill>
        </w:rPr>
        <w:t>，</w:t>
      </w:r>
      <w:r>
        <w:rPr>
          <w:rFonts w:hint="eastAsia" w:ascii="仿宋" w:hAnsi="仿宋" w:eastAsia="仿宋" w:cs="仿宋"/>
          <w:color w:val="000000" w:themeColor="text1"/>
          <w:spacing w:val="11"/>
          <w:sz w:val="32"/>
          <w:szCs w:val="32"/>
          <w14:textFill>
            <w14:solidFill>
              <w14:schemeClr w14:val="tx1"/>
            </w14:solidFill>
          </w14:textFill>
        </w:rPr>
        <w:t>现代物流、电子商务等产业快速增长，道路运输、仓储业产值</w:t>
      </w:r>
      <w:r>
        <w:rPr>
          <w:rFonts w:hint="eastAsia" w:ascii="仿宋" w:hAnsi="仿宋" w:eastAsia="仿宋" w:cs="仿宋"/>
          <w:color w:val="000000" w:themeColor="text1"/>
          <w:spacing w:val="11"/>
          <w:sz w:val="32"/>
          <w:szCs w:val="32"/>
          <w:lang w:eastAsia="zh-CN"/>
          <w14:textFill>
            <w14:solidFill>
              <w14:schemeClr w14:val="tx1"/>
            </w14:solidFill>
          </w14:textFill>
        </w:rPr>
        <w:t>，</w:t>
      </w:r>
      <w:r>
        <w:rPr>
          <w:rFonts w:hint="eastAsia" w:ascii="仿宋" w:hAnsi="仿宋" w:eastAsia="仿宋" w:cs="仿宋"/>
          <w:color w:val="000000" w:themeColor="text1"/>
          <w:spacing w:val="11"/>
          <w:sz w:val="32"/>
          <w:szCs w:val="32"/>
          <w14:textFill>
            <w14:solidFill>
              <w14:schemeClr w14:val="tx1"/>
            </w14:solidFill>
          </w14:textFill>
        </w:rPr>
        <w:t>较“十二五”末</w:t>
      </w:r>
      <w:r>
        <w:rPr>
          <w:rFonts w:hint="eastAsia" w:ascii="仿宋" w:hAnsi="仿宋" w:eastAsia="仿宋" w:cs="仿宋"/>
          <w:color w:val="000000" w:themeColor="text1"/>
          <w:spacing w:val="11"/>
          <w:sz w:val="32"/>
          <w:szCs w:val="32"/>
          <w:lang w:val="en-US" w:eastAsia="zh-CN"/>
          <w14:textFill>
            <w14:solidFill>
              <w14:schemeClr w14:val="tx1"/>
            </w14:solidFill>
          </w14:textFill>
        </w:rPr>
        <w:t>均有大幅度增长</w:t>
      </w:r>
      <w:r>
        <w:rPr>
          <w:rFonts w:hint="eastAsia" w:ascii="仿宋" w:hAnsi="仿宋" w:eastAsia="仿宋" w:cs="仿宋"/>
          <w:color w:val="000000" w:themeColor="text1"/>
          <w:spacing w:val="11"/>
          <w:sz w:val="32"/>
          <w:szCs w:val="32"/>
          <w14:textFill>
            <w14:solidFill>
              <w14:schemeClr w14:val="tx1"/>
            </w14:solidFill>
          </w14:textFill>
        </w:rPr>
        <w:t>。2019年全市社会物流总额达到7469.4亿元，占GDP的比重达到272.4%,社会物流总费用为438.7亿元，占GDP的比重达到16%，社会物流总收入348.2亿元。</w:t>
      </w:r>
      <w:r>
        <w:rPr>
          <w:rFonts w:hint="eastAsia" w:ascii="仿宋" w:hAnsi="仿宋" w:eastAsia="仿宋" w:cs="仿宋"/>
          <w:color w:val="000000" w:themeColor="text1"/>
          <w:spacing w:val="11"/>
          <w:sz w:val="32"/>
          <w:szCs w:val="32"/>
          <w:lang w:val="en-US" w:eastAsia="zh-CN"/>
          <w14:textFill>
            <w14:solidFill>
              <w14:schemeClr w14:val="tx1"/>
            </w14:solidFill>
          </w14:textFill>
        </w:rPr>
        <w:t>2020年</w:t>
      </w:r>
      <w:r>
        <w:rPr>
          <w:rFonts w:hint="eastAsia" w:ascii="仿宋" w:hAnsi="仿宋" w:eastAsia="仿宋" w:cs="仿宋"/>
          <w:color w:val="000000" w:themeColor="text1"/>
          <w:spacing w:val="11"/>
          <w:sz w:val="32"/>
          <w:szCs w:val="32"/>
          <w14:textFill>
            <w14:solidFill>
              <w14:schemeClr w14:val="tx1"/>
            </w14:solidFill>
          </w14:textFill>
        </w:rPr>
        <w:t>全年交通运输、仓储和邮政业增加值完成9</w:t>
      </w:r>
      <w:r>
        <w:rPr>
          <w:rFonts w:hint="eastAsia" w:ascii="仿宋" w:hAnsi="仿宋" w:eastAsia="仿宋" w:cs="仿宋"/>
          <w:color w:val="000000" w:themeColor="text1"/>
          <w:spacing w:val="11"/>
          <w:sz w:val="32"/>
          <w:szCs w:val="32"/>
          <w:lang w:val="en-US" w:eastAsia="zh-CN"/>
          <w14:textFill>
            <w14:solidFill>
              <w14:schemeClr w14:val="tx1"/>
            </w14:solidFill>
          </w14:textFill>
        </w:rPr>
        <w:t>3</w:t>
      </w:r>
      <w:r>
        <w:rPr>
          <w:rFonts w:hint="eastAsia" w:ascii="仿宋" w:hAnsi="仿宋" w:eastAsia="仿宋" w:cs="仿宋"/>
          <w:color w:val="000000" w:themeColor="text1"/>
          <w:spacing w:val="11"/>
          <w:sz w:val="32"/>
          <w:szCs w:val="32"/>
          <w14:textFill>
            <w14:solidFill>
              <w14:schemeClr w14:val="tx1"/>
            </w14:solidFill>
          </w14:textFill>
        </w:rPr>
        <w:t>.7亿元，</w:t>
      </w:r>
      <w:r>
        <w:rPr>
          <w:rFonts w:hint="eastAsia" w:ascii="仿宋" w:hAnsi="仿宋" w:eastAsia="仿宋" w:cs="仿宋"/>
          <w:color w:val="000000" w:themeColor="text1"/>
          <w:spacing w:val="11"/>
          <w:sz w:val="32"/>
          <w:szCs w:val="32"/>
          <w:lang w:val="en-US" w:eastAsia="zh-CN"/>
          <w14:textFill>
            <w14:solidFill>
              <w14:schemeClr w14:val="tx1"/>
            </w14:solidFill>
          </w14:textFill>
        </w:rPr>
        <w:t>占当年GDP的3.2%</w:t>
      </w:r>
      <w:r>
        <w:rPr>
          <w:rFonts w:hint="eastAsia" w:ascii="仿宋" w:hAnsi="仿宋" w:eastAsia="仿宋" w:cs="仿宋"/>
          <w:color w:val="000000" w:themeColor="text1"/>
          <w:spacing w:val="1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28" w:firstLineChars="200"/>
        <w:jc w:val="both"/>
        <w:rPr>
          <w:rFonts w:hint="eastAsia" w:ascii="仿宋" w:hAnsi="仿宋" w:eastAsia="仿宋" w:cs="仿宋"/>
          <w:color w:val="000000" w:themeColor="text1"/>
          <w:spacing w:val="11"/>
          <w:sz w:val="32"/>
          <w:szCs w:val="32"/>
          <w14:textFill>
            <w14:solidFill>
              <w14:schemeClr w14:val="tx1"/>
            </w14:solidFill>
          </w14:textFill>
        </w:rPr>
      </w:pPr>
      <w:r>
        <w:rPr>
          <w:rFonts w:hint="eastAsia" w:ascii="仿宋" w:hAnsi="仿宋" w:eastAsia="仿宋" w:cs="仿宋"/>
          <w:color w:val="000000" w:themeColor="text1"/>
          <w:spacing w:val="11"/>
          <w:sz w:val="32"/>
          <w:szCs w:val="32"/>
          <w14:textFill>
            <w14:solidFill>
              <w14:schemeClr w14:val="tx1"/>
            </w14:solidFill>
          </w14:textFill>
        </w:rPr>
        <w:t>从各分项指标看，</w:t>
      </w:r>
      <w:r>
        <w:rPr>
          <w:rFonts w:hint="eastAsia" w:ascii="仿宋" w:hAnsi="仿宋" w:eastAsia="仿宋" w:cs="仿宋"/>
          <w:color w:val="000000" w:themeColor="text1"/>
          <w:spacing w:val="11"/>
          <w:sz w:val="32"/>
          <w:szCs w:val="32"/>
          <w:lang w:val="en-US" w:eastAsia="zh-CN"/>
          <w14:textFill>
            <w14:solidFill>
              <w14:schemeClr w14:val="tx1"/>
            </w14:solidFill>
          </w14:textFill>
        </w:rPr>
        <w:t>2020年</w:t>
      </w:r>
      <w:r>
        <w:rPr>
          <w:rFonts w:hint="eastAsia" w:ascii="仿宋" w:hAnsi="仿宋" w:eastAsia="仿宋" w:cs="仿宋"/>
          <w:color w:val="000000" w:themeColor="text1"/>
          <w:spacing w:val="11"/>
          <w:sz w:val="32"/>
          <w:szCs w:val="32"/>
          <w14:textFill>
            <w14:solidFill>
              <w14:schemeClr w14:val="tx1"/>
            </w14:solidFill>
          </w14:textFill>
        </w:rPr>
        <w:t>全市货运量</w:t>
      </w:r>
      <w:r>
        <w:rPr>
          <w:rFonts w:hint="eastAsia" w:ascii="仿宋" w:hAnsi="仿宋" w:eastAsia="仿宋" w:cs="仿宋"/>
          <w:color w:val="000000" w:themeColor="text1"/>
          <w:spacing w:val="11"/>
          <w:sz w:val="32"/>
          <w:szCs w:val="32"/>
          <w:lang w:val="en-US" w:eastAsia="zh-CN"/>
          <w14:textFill>
            <w14:solidFill>
              <w14:schemeClr w14:val="tx1"/>
            </w14:solidFill>
          </w14:textFill>
        </w:rPr>
        <w:t>1.908</w:t>
      </w:r>
      <w:r>
        <w:rPr>
          <w:rFonts w:hint="eastAsia" w:ascii="仿宋" w:hAnsi="仿宋" w:eastAsia="仿宋" w:cs="仿宋"/>
          <w:color w:val="000000" w:themeColor="text1"/>
          <w:spacing w:val="11"/>
          <w:sz w:val="32"/>
          <w:szCs w:val="32"/>
          <w14:textFill>
            <w14:solidFill>
              <w14:schemeClr w14:val="tx1"/>
            </w14:solidFill>
          </w14:textFill>
        </w:rPr>
        <w:t>亿吨，其中，公路货运量1.</w:t>
      </w:r>
      <w:r>
        <w:rPr>
          <w:rFonts w:hint="eastAsia" w:ascii="仿宋" w:hAnsi="仿宋" w:eastAsia="仿宋" w:cs="仿宋"/>
          <w:color w:val="000000" w:themeColor="text1"/>
          <w:spacing w:val="11"/>
          <w:sz w:val="32"/>
          <w:szCs w:val="32"/>
          <w:lang w:val="en-US" w:eastAsia="zh-CN"/>
          <w14:textFill>
            <w14:solidFill>
              <w14:schemeClr w14:val="tx1"/>
            </w14:solidFill>
          </w14:textFill>
        </w:rPr>
        <w:t>35</w:t>
      </w:r>
      <w:r>
        <w:rPr>
          <w:rFonts w:hint="eastAsia" w:ascii="仿宋" w:hAnsi="仿宋" w:eastAsia="仿宋" w:cs="仿宋"/>
          <w:color w:val="000000" w:themeColor="text1"/>
          <w:spacing w:val="11"/>
          <w:sz w:val="32"/>
          <w:szCs w:val="32"/>
          <w14:textFill>
            <w14:solidFill>
              <w14:schemeClr w14:val="tx1"/>
            </w14:solidFill>
          </w14:textFill>
        </w:rPr>
        <w:t>亿吨，水运货运量0.49亿吨，增长</w:t>
      </w:r>
      <w:r>
        <w:rPr>
          <w:rFonts w:hint="eastAsia" w:ascii="仿宋" w:hAnsi="仿宋" w:eastAsia="仿宋" w:cs="仿宋"/>
          <w:color w:val="000000" w:themeColor="text1"/>
          <w:spacing w:val="11"/>
          <w:sz w:val="32"/>
          <w:szCs w:val="32"/>
          <w:lang w:val="en-US" w:eastAsia="zh-CN"/>
          <w14:textFill>
            <w14:solidFill>
              <w14:schemeClr w14:val="tx1"/>
            </w14:solidFill>
          </w14:textFill>
        </w:rPr>
        <w:t>4</w:t>
      </w:r>
      <w:r>
        <w:rPr>
          <w:rFonts w:hint="eastAsia" w:ascii="仿宋" w:hAnsi="仿宋" w:eastAsia="仿宋" w:cs="仿宋"/>
          <w:color w:val="000000" w:themeColor="text1"/>
          <w:spacing w:val="11"/>
          <w:sz w:val="32"/>
          <w:szCs w:val="32"/>
          <w14:textFill>
            <w14:solidFill>
              <w14:schemeClr w14:val="tx1"/>
            </w14:solidFill>
          </w14:textFill>
        </w:rPr>
        <w:t>%</w:t>
      </w:r>
      <w:r>
        <w:rPr>
          <w:rFonts w:hint="eastAsia" w:ascii="仿宋" w:hAnsi="仿宋" w:eastAsia="仿宋" w:cs="仿宋"/>
          <w:color w:val="000000" w:themeColor="text1"/>
          <w:spacing w:val="11"/>
          <w:sz w:val="32"/>
          <w:szCs w:val="32"/>
          <w:lang w:eastAsia="zh-CN"/>
          <w14:textFill>
            <w14:solidFill>
              <w14:schemeClr w14:val="tx1"/>
            </w14:solidFill>
          </w14:textFill>
        </w:rPr>
        <w:t>，</w:t>
      </w:r>
      <w:r>
        <w:rPr>
          <w:rFonts w:hint="eastAsia" w:ascii="仿宋" w:hAnsi="仿宋" w:eastAsia="仿宋" w:cs="仿宋"/>
          <w:color w:val="000000" w:themeColor="text1"/>
          <w:spacing w:val="11"/>
          <w:sz w:val="32"/>
          <w:szCs w:val="32"/>
          <w:lang w:val="en-US" w:eastAsia="zh-CN"/>
          <w14:textFill>
            <w14:solidFill>
              <w14:schemeClr w14:val="tx1"/>
            </w14:solidFill>
          </w14:textFill>
        </w:rPr>
        <w:t>铁路货运量0.068亿吨。2020年</w:t>
      </w:r>
      <w:r>
        <w:rPr>
          <w:rFonts w:hint="eastAsia" w:ascii="仿宋" w:hAnsi="仿宋" w:eastAsia="仿宋" w:cs="仿宋"/>
          <w:color w:val="000000" w:themeColor="text1"/>
          <w:spacing w:val="11"/>
          <w:sz w:val="32"/>
          <w:szCs w:val="32"/>
          <w14:textFill>
            <w14:solidFill>
              <w14:schemeClr w14:val="tx1"/>
            </w14:solidFill>
          </w14:textFill>
        </w:rPr>
        <w:t>全年公路货物周转量2</w:t>
      </w:r>
      <w:r>
        <w:rPr>
          <w:rFonts w:hint="eastAsia" w:ascii="仿宋" w:hAnsi="仿宋" w:eastAsia="仿宋" w:cs="仿宋"/>
          <w:color w:val="000000" w:themeColor="text1"/>
          <w:spacing w:val="11"/>
          <w:sz w:val="32"/>
          <w:szCs w:val="32"/>
          <w:lang w:val="en-US" w:eastAsia="zh-CN"/>
          <w14:textFill>
            <w14:solidFill>
              <w14:schemeClr w14:val="tx1"/>
            </w14:solidFill>
          </w14:textFill>
        </w:rPr>
        <w:t>21</w:t>
      </w:r>
      <w:r>
        <w:rPr>
          <w:rFonts w:hint="eastAsia" w:ascii="仿宋" w:hAnsi="仿宋" w:eastAsia="仿宋" w:cs="仿宋"/>
          <w:color w:val="000000" w:themeColor="text1"/>
          <w:spacing w:val="11"/>
          <w:sz w:val="32"/>
          <w:szCs w:val="32"/>
          <w14:textFill>
            <w14:solidFill>
              <w14:schemeClr w14:val="tx1"/>
            </w14:solidFill>
          </w14:textFill>
        </w:rPr>
        <w:t>.</w:t>
      </w:r>
      <w:r>
        <w:rPr>
          <w:rFonts w:hint="eastAsia" w:ascii="仿宋" w:hAnsi="仿宋" w:eastAsia="仿宋" w:cs="仿宋"/>
          <w:color w:val="000000" w:themeColor="text1"/>
          <w:spacing w:val="11"/>
          <w:sz w:val="32"/>
          <w:szCs w:val="32"/>
          <w:lang w:val="en-US" w:eastAsia="zh-CN"/>
          <w14:textFill>
            <w14:solidFill>
              <w14:schemeClr w14:val="tx1"/>
            </w14:solidFill>
          </w14:textFill>
        </w:rPr>
        <w:t>9</w:t>
      </w:r>
      <w:r>
        <w:rPr>
          <w:rFonts w:hint="eastAsia" w:ascii="仿宋" w:hAnsi="仿宋" w:eastAsia="仿宋" w:cs="仿宋"/>
          <w:color w:val="000000" w:themeColor="text1"/>
          <w:spacing w:val="11"/>
          <w:sz w:val="32"/>
          <w:szCs w:val="32"/>
          <w14:textFill>
            <w14:solidFill>
              <w14:schemeClr w14:val="tx1"/>
            </w14:solidFill>
          </w14:textFill>
        </w:rPr>
        <w:t>亿吨公里，比上年增长</w:t>
      </w:r>
      <w:r>
        <w:rPr>
          <w:rFonts w:hint="eastAsia" w:ascii="仿宋" w:hAnsi="仿宋" w:eastAsia="仿宋" w:cs="仿宋"/>
          <w:color w:val="000000" w:themeColor="text1"/>
          <w:spacing w:val="11"/>
          <w:sz w:val="32"/>
          <w:szCs w:val="32"/>
          <w:lang w:val="en-US" w:eastAsia="zh-CN"/>
          <w14:textFill>
            <w14:solidFill>
              <w14:schemeClr w14:val="tx1"/>
            </w14:solidFill>
          </w14:textFill>
        </w:rPr>
        <w:t>7.6</w:t>
      </w:r>
      <w:r>
        <w:rPr>
          <w:rFonts w:hint="eastAsia" w:ascii="仿宋" w:hAnsi="仿宋" w:eastAsia="仿宋" w:cs="仿宋"/>
          <w:color w:val="000000" w:themeColor="text1"/>
          <w:spacing w:val="11"/>
          <w:sz w:val="32"/>
          <w:szCs w:val="32"/>
          <w14:textFill>
            <w14:solidFill>
              <w14:schemeClr w14:val="tx1"/>
            </w14:solidFill>
          </w14:textFill>
        </w:rPr>
        <w:t>%，水运货物周转量4</w:t>
      </w:r>
      <w:r>
        <w:rPr>
          <w:rFonts w:hint="eastAsia" w:ascii="仿宋" w:hAnsi="仿宋" w:eastAsia="仿宋" w:cs="仿宋"/>
          <w:color w:val="000000" w:themeColor="text1"/>
          <w:spacing w:val="11"/>
          <w:sz w:val="32"/>
          <w:szCs w:val="32"/>
          <w:lang w:val="en-US" w:eastAsia="zh-CN"/>
          <w14:textFill>
            <w14:solidFill>
              <w14:schemeClr w14:val="tx1"/>
            </w14:solidFill>
          </w14:textFill>
        </w:rPr>
        <w:t>57.96</w:t>
      </w:r>
      <w:r>
        <w:rPr>
          <w:rFonts w:hint="eastAsia" w:ascii="仿宋" w:hAnsi="仿宋" w:eastAsia="仿宋" w:cs="仿宋"/>
          <w:color w:val="000000" w:themeColor="text1"/>
          <w:spacing w:val="11"/>
          <w:sz w:val="32"/>
          <w:szCs w:val="32"/>
          <w14:textFill>
            <w14:solidFill>
              <w14:schemeClr w14:val="tx1"/>
            </w14:solidFill>
          </w14:textFill>
        </w:rPr>
        <w:t>亿吨公里,增长</w:t>
      </w:r>
      <w:r>
        <w:rPr>
          <w:rFonts w:hint="eastAsia" w:ascii="仿宋" w:hAnsi="仿宋" w:eastAsia="仿宋" w:cs="仿宋"/>
          <w:color w:val="000000" w:themeColor="text1"/>
          <w:spacing w:val="11"/>
          <w:sz w:val="32"/>
          <w:szCs w:val="32"/>
          <w:lang w:val="en-US" w:eastAsia="zh-CN"/>
          <w14:textFill>
            <w14:solidFill>
              <w14:schemeClr w14:val="tx1"/>
            </w14:solidFill>
          </w14:textFill>
        </w:rPr>
        <w:t>3</w:t>
      </w:r>
      <w:r>
        <w:rPr>
          <w:rFonts w:hint="eastAsia" w:ascii="仿宋" w:hAnsi="仿宋" w:eastAsia="仿宋" w:cs="仿宋"/>
          <w:color w:val="000000" w:themeColor="text1"/>
          <w:spacing w:val="11"/>
          <w:sz w:val="32"/>
          <w:szCs w:val="32"/>
          <w14:textFill>
            <w14:solidFill>
              <w14:schemeClr w14:val="tx1"/>
            </w14:solidFill>
          </w14:textFill>
        </w:rPr>
        <w:t>%</w:t>
      </w:r>
      <w:r>
        <w:rPr>
          <w:rFonts w:hint="eastAsia" w:ascii="仿宋" w:hAnsi="仿宋" w:eastAsia="仿宋" w:cs="仿宋"/>
          <w:color w:val="000000" w:themeColor="text1"/>
          <w:spacing w:val="11"/>
          <w:sz w:val="32"/>
          <w:szCs w:val="32"/>
          <w:lang w:eastAsia="zh-CN"/>
          <w14:textFill>
            <w14:solidFill>
              <w14:schemeClr w14:val="tx1"/>
            </w14:solidFill>
          </w14:textFill>
        </w:rPr>
        <w:t>；</w:t>
      </w:r>
      <w:r>
        <w:rPr>
          <w:rFonts w:hint="eastAsia" w:ascii="仿宋" w:hAnsi="仿宋" w:eastAsia="仿宋" w:cs="仿宋"/>
          <w:color w:val="000000" w:themeColor="text1"/>
          <w:spacing w:val="11"/>
          <w:sz w:val="32"/>
          <w:szCs w:val="32"/>
          <w:lang w:val="en-US" w:eastAsia="zh-CN"/>
          <w14:textFill>
            <w14:solidFill>
              <w14:schemeClr w14:val="tx1"/>
            </w14:solidFill>
          </w14:textFill>
        </w:rPr>
        <w:t>2019年铁路货运周转量94.81亿吨公里。</w:t>
      </w:r>
      <w:r>
        <w:rPr>
          <w:rFonts w:hint="eastAsia" w:ascii="仿宋" w:hAnsi="仿宋" w:eastAsia="仿宋" w:cs="仿宋"/>
          <w:color w:val="000000" w:themeColor="text1"/>
          <w:spacing w:val="11"/>
          <w:sz w:val="32"/>
          <w:szCs w:val="32"/>
          <w14:textFill>
            <w14:solidFill>
              <w14:schemeClr w14:val="tx1"/>
            </w14:solidFill>
          </w14:textFill>
        </w:rPr>
        <w:t>全市快递服务企业业务量累计完成</w:t>
      </w:r>
      <w:r>
        <w:rPr>
          <w:rFonts w:hint="eastAsia" w:ascii="仿宋" w:hAnsi="仿宋" w:eastAsia="仿宋" w:cs="仿宋"/>
          <w:color w:val="000000" w:themeColor="text1"/>
          <w:spacing w:val="11"/>
          <w:sz w:val="32"/>
          <w:szCs w:val="32"/>
          <w:lang w:val="en-US" w:eastAsia="zh-CN"/>
          <w14:textFill>
            <w14:solidFill>
              <w14:schemeClr w14:val="tx1"/>
            </w14:solidFill>
          </w14:textFill>
        </w:rPr>
        <w:t>13471.73</w:t>
      </w:r>
      <w:r>
        <w:rPr>
          <w:rFonts w:hint="eastAsia" w:ascii="仿宋" w:hAnsi="仿宋" w:eastAsia="仿宋" w:cs="仿宋"/>
          <w:color w:val="000000" w:themeColor="text1"/>
          <w:spacing w:val="11"/>
          <w:sz w:val="32"/>
          <w:szCs w:val="32"/>
          <w14:textFill>
            <w14:solidFill>
              <w14:schemeClr w14:val="tx1"/>
            </w14:solidFill>
          </w14:textFill>
        </w:rPr>
        <w:t>万件，同比增长</w:t>
      </w:r>
      <w:r>
        <w:rPr>
          <w:rFonts w:hint="eastAsia" w:ascii="仿宋" w:hAnsi="仿宋" w:eastAsia="仿宋" w:cs="仿宋"/>
          <w:color w:val="000000" w:themeColor="text1"/>
          <w:spacing w:val="11"/>
          <w:sz w:val="32"/>
          <w:szCs w:val="32"/>
          <w:lang w:val="en-US" w:eastAsia="zh-CN"/>
          <w14:textFill>
            <w14:solidFill>
              <w14:schemeClr w14:val="tx1"/>
            </w14:solidFill>
          </w14:textFill>
        </w:rPr>
        <w:t>53.38</w:t>
      </w:r>
      <w:r>
        <w:rPr>
          <w:rFonts w:hint="eastAsia" w:ascii="仿宋" w:hAnsi="仿宋" w:eastAsia="仿宋" w:cs="仿宋"/>
          <w:color w:val="000000" w:themeColor="text1"/>
          <w:spacing w:val="11"/>
          <w:sz w:val="32"/>
          <w:szCs w:val="32"/>
          <w14:textFill>
            <w14:solidFill>
              <w14:schemeClr w14:val="tx1"/>
            </w14:solidFill>
          </w14:textFill>
        </w:rPr>
        <w:t>%，增速位居全省第</w:t>
      </w:r>
      <w:r>
        <w:rPr>
          <w:rFonts w:hint="eastAsia" w:ascii="仿宋" w:hAnsi="仿宋" w:eastAsia="仿宋" w:cs="仿宋"/>
          <w:color w:val="000000" w:themeColor="text1"/>
          <w:spacing w:val="11"/>
          <w:sz w:val="32"/>
          <w:szCs w:val="32"/>
          <w:lang w:val="en-US" w:eastAsia="zh-CN"/>
          <w14:textFill>
            <w14:solidFill>
              <w14:schemeClr w14:val="tx1"/>
            </w14:solidFill>
          </w14:textFill>
        </w:rPr>
        <w:t>九</w:t>
      </w:r>
      <w:r>
        <w:rPr>
          <w:rFonts w:hint="eastAsia" w:ascii="仿宋" w:hAnsi="仿宋" w:eastAsia="仿宋" w:cs="仿宋"/>
          <w:color w:val="000000" w:themeColor="text1"/>
          <w:spacing w:val="11"/>
          <w:sz w:val="32"/>
          <w:szCs w:val="32"/>
          <w14:textFill>
            <w14:solidFill>
              <w14:schemeClr w14:val="tx1"/>
            </w14:solidFill>
          </w14:textFill>
        </w:rPr>
        <w:t>。</w:t>
      </w:r>
      <w:r>
        <w:rPr>
          <w:rFonts w:hint="eastAsia" w:ascii="仿宋" w:hAnsi="仿宋" w:eastAsia="仿宋" w:cs="仿宋"/>
          <w:color w:val="000000" w:themeColor="text1"/>
          <w:spacing w:val="11"/>
          <w:sz w:val="32"/>
          <w:szCs w:val="32"/>
          <w:lang w:val="en-US" w:eastAsia="zh-CN"/>
          <w14:textFill>
            <w14:solidFill>
              <w14:schemeClr w14:val="tx1"/>
            </w14:solidFill>
          </w14:textFill>
        </w:rPr>
        <w:t>2020年全市</w:t>
      </w:r>
      <w:r>
        <w:rPr>
          <w:rFonts w:hint="eastAsia" w:ascii="仿宋" w:hAnsi="仿宋" w:eastAsia="仿宋" w:cs="仿宋"/>
          <w:color w:val="000000" w:themeColor="text1"/>
          <w:spacing w:val="11"/>
          <w:sz w:val="32"/>
          <w:szCs w:val="32"/>
          <w14:textFill>
            <w14:solidFill>
              <w14:schemeClr w14:val="tx1"/>
            </w14:solidFill>
          </w14:textFill>
        </w:rPr>
        <w:t>电子商务交易额</w:t>
      </w:r>
      <w:r>
        <w:rPr>
          <w:rFonts w:hint="eastAsia" w:ascii="仿宋" w:hAnsi="仿宋" w:eastAsia="仿宋" w:cs="仿宋"/>
          <w:color w:val="000000" w:themeColor="text1"/>
          <w:spacing w:val="11"/>
          <w:sz w:val="32"/>
          <w:szCs w:val="32"/>
          <w:lang w:val="en-US" w:eastAsia="zh-CN"/>
          <w14:textFill>
            <w14:solidFill>
              <w14:schemeClr w14:val="tx1"/>
            </w14:solidFill>
          </w14:textFill>
        </w:rPr>
        <w:t>747</w:t>
      </w:r>
      <w:r>
        <w:rPr>
          <w:rFonts w:hint="eastAsia" w:ascii="仿宋" w:hAnsi="仿宋" w:eastAsia="仿宋" w:cs="仿宋"/>
          <w:color w:val="000000" w:themeColor="text1"/>
          <w:spacing w:val="11"/>
          <w:sz w:val="32"/>
          <w:szCs w:val="32"/>
          <w14:textFill>
            <w14:solidFill>
              <w14:schemeClr w14:val="tx1"/>
            </w14:solidFill>
          </w14:textFill>
        </w:rPr>
        <w:t>亿元，比上年增长</w:t>
      </w:r>
      <w:r>
        <w:rPr>
          <w:rFonts w:hint="eastAsia" w:ascii="仿宋" w:hAnsi="仿宋" w:eastAsia="仿宋" w:cs="仿宋"/>
          <w:color w:val="000000" w:themeColor="text1"/>
          <w:spacing w:val="11"/>
          <w:sz w:val="32"/>
          <w:szCs w:val="32"/>
          <w:lang w:val="en-US" w:eastAsia="zh-CN"/>
          <w14:textFill>
            <w14:solidFill>
              <w14:schemeClr w14:val="tx1"/>
            </w14:solidFill>
          </w14:textFill>
        </w:rPr>
        <w:t>20</w:t>
      </w:r>
      <w:r>
        <w:rPr>
          <w:rFonts w:hint="eastAsia" w:ascii="仿宋" w:hAnsi="仿宋" w:eastAsia="仿宋" w:cs="仿宋"/>
          <w:color w:val="000000" w:themeColor="text1"/>
          <w:spacing w:val="11"/>
          <w:sz w:val="32"/>
          <w:szCs w:val="32"/>
          <w14:textFill>
            <w14:solidFill>
              <w14:schemeClr w14:val="tx1"/>
            </w14:solidFill>
          </w14:textFill>
        </w:rPr>
        <w:t>%，跨境电商进出口总额17</w:t>
      </w:r>
      <w:r>
        <w:rPr>
          <w:rFonts w:hint="eastAsia" w:ascii="仿宋" w:hAnsi="仿宋" w:eastAsia="仿宋" w:cs="仿宋"/>
          <w:color w:val="000000" w:themeColor="text1"/>
          <w:spacing w:val="11"/>
          <w:sz w:val="32"/>
          <w:szCs w:val="32"/>
          <w:lang w:val="en-US" w:eastAsia="zh-CN"/>
          <w14:textFill>
            <w14:solidFill>
              <w14:schemeClr w14:val="tx1"/>
            </w14:solidFill>
          </w14:textFill>
        </w:rPr>
        <w:t>413</w:t>
      </w:r>
      <w:r>
        <w:rPr>
          <w:rFonts w:hint="eastAsia" w:ascii="仿宋" w:hAnsi="仿宋" w:eastAsia="仿宋" w:cs="仿宋"/>
          <w:color w:val="000000" w:themeColor="text1"/>
          <w:spacing w:val="11"/>
          <w:sz w:val="32"/>
          <w:szCs w:val="32"/>
          <w14:textFill>
            <w14:solidFill>
              <w14:schemeClr w14:val="tx1"/>
            </w14:solidFill>
          </w14:textFill>
        </w:rPr>
        <w:t>万美元，比上年增长</w:t>
      </w:r>
      <w:r>
        <w:rPr>
          <w:rFonts w:hint="eastAsia" w:ascii="仿宋" w:hAnsi="仿宋" w:eastAsia="仿宋" w:cs="仿宋"/>
          <w:color w:val="000000" w:themeColor="text1"/>
          <w:spacing w:val="11"/>
          <w:sz w:val="32"/>
          <w:szCs w:val="32"/>
          <w:lang w:val="en-US" w:eastAsia="zh-CN"/>
          <w14:textFill>
            <w14:solidFill>
              <w14:schemeClr w14:val="tx1"/>
            </w14:solidFill>
          </w14:textFill>
        </w:rPr>
        <w:t>18</w:t>
      </w:r>
      <w:r>
        <w:rPr>
          <w:rFonts w:hint="eastAsia" w:ascii="仿宋" w:hAnsi="仿宋" w:eastAsia="仿宋" w:cs="仿宋"/>
          <w:color w:val="000000" w:themeColor="text1"/>
          <w:spacing w:val="11"/>
          <w:sz w:val="32"/>
          <w:szCs w:val="32"/>
          <w14:textFill>
            <w14:solidFill>
              <w14:schemeClr w14:val="tx1"/>
            </w14:solidFill>
          </w14:textFill>
        </w:rPr>
        <w:t>%。物流与电商渗透融合、互相促进，电商引发的物流仓储和配送需求呈现出高速增长态势。</w:t>
      </w:r>
    </w:p>
    <w:p>
      <w:pPr>
        <w:pStyle w:val="4"/>
        <w:keepNext w:val="0"/>
        <w:keepLines w:val="0"/>
        <w:pageBreakBefore w:val="0"/>
        <w:widowControl w:val="0"/>
        <w:kinsoku/>
        <w:wordWrap/>
        <w:overflowPunct/>
        <w:topLinePunct w:val="0"/>
        <w:autoSpaceDE/>
        <w:autoSpaceDN/>
        <w:bidi w:val="0"/>
        <w:adjustRightInd/>
        <w:snapToGrid/>
        <w:spacing w:before="0" w:after="0" w:line="600" w:lineRule="exact"/>
        <w:ind w:firstLine="628" w:firstLineChars="200"/>
        <w:jc w:val="both"/>
        <w:textAlignment w:val="auto"/>
        <w:outlineLvl w:val="0"/>
        <w:rPr>
          <w:rFonts w:hint="eastAsia" w:ascii="仿宋" w:hAnsi="仿宋" w:eastAsia="仿宋" w:cs="仿宋"/>
          <w:color w:val="000000" w:themeColor="text1"/>
          <w:spacing w:val="11"/>
          <w:sz w:val="32"/>
          <w:szCs w:val="32"/>
          <w14:textFill>
            <w14:solidFill>
              <w14:schemeClr w14:val="tx1"/>
            </w14:solidFill>
          </w14:textFill>
        </w:rPr>
      </w:pPr>
      <w:bookmarkStart w:id="10" w:name="_Toc69325565"/>
      <w:bookmarkStart w:id="11" w:name="_Toc26782"/>
      <w:bookmarkStart w:id="12" w:name="_Toc89077169"/>
      <w:r>
        <w:rPr>
          <w:rFonts w:hint="eastAsia" w:ascii="仿宋" w:hAnsi="仿宋" w:eastAsia="仿宋" w:cs="仿宋"/>
          <w:color w:val="000000" w:themeColor="text1"/>
          <w:spacing w:val="11"/>
          <w:sz w:val="32"/>
          <w:szCs w:val="32"/>
          <w14:textFill>
            <w14:solidFill>
              <w14:schemeClr w14:val="tx1"/>
            </w14:solidFill>
          </w14:textFill>
        </w:rPr>
        <w:t>2.节点建设成效显著</w:t>
      </w:r>
      <w:bookmarkEnd w:id="10"/>
      <w:bookmarkEnd w:id="11"/>
      <w:bookmarkEnd w:id="12"/>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28" w:firstLineChars="200"/>
        <w:jc w:val="both"/>
        <w:textAlignment w:val="baseline"/>
        <w:rPr>
          <w:rFonts w:hint="eastAsia" w:ascii="仿宋" w:hAnsi="仿宋" w:eastAsia="仿宋" w:cs="仿宋"/>
          <w:color w:val="000000" w:themeColor="text1"/>
          <w:spacing w:val="11"/>
          <w:sz w:val="32"/>
          <w:szCs w:val="32"/>
          <w14:textFill>
            <w14:solidFill>
              <w14:schemeClr w14:val="tx1"/>
            </w14:solidFill>
          </w14:textFill>
        </w:rPr>
      </w:pPr>
      <w:r>
        <w:rPr>
          <w:rFonts w:hint="eastAsia" w:ascii="仿宋" w:hAnsi="仿宋" w:eastAsia="仿宋" w:cs="仿宋"/>
          <w:color w:val="000000" w:themeColor="text1"/>
          <w:spacing w:val="11"/>
          <w:sz w:val="32"/>
          <w:szCs w:val="32"/>
          <w14:textFill>
            <w14:solidFill>
              <w14:schemeClr w14:val="tx1"/>
            </w14:solidFill>
          </w14:textFill>
        </w:rPr>
        <w:t>驻马店承东启西、贯南通北，是郑州、武汉、合肥三大城市圈中的节点城市，京广铁路、京深高铁和106、107国道纵贯南北，京港澳、大广、新阳、上武、焦桐5条高速穿境而过，周驻南、息邢2条高速相继通车，安罗、许信高速正在加快建设。距郑州新郑机场1.5小时、武汉天河机场2小时、信阳明港机场30分钟车程，“公铁水空”多式联运，进出口方便快捷。境内洪汝河复航工程加快实施，届时将东通淮河、南入长江、直达上海。</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28" w:firstLineChars="200"/>
        <w:jc w:val="both"/>
        <w:textAlignment w:val="baseline"/>
        <w:rPr>
          <w:rFonts w:hint="eastAsia" w:ascii="仿宋" w:hAnsi="仿宋" w:eastAsia="仿宋" w:cs="仿宋"/>
          <w:color w:val="000000" w:themeColor="text1"/>
          <w:spacing w:val="11"/>
          <w:sz w:val="32"/>
          <w:szCs w:val="32"/>
          <w14:textFill>
            <w14:solidFill>
              <w14:schemeClr w14:val="tx1"/>
            </w14:solidFill>
          </w14:textFill>
        </w:rPr>
      </w:pPr>
      <w:r>
        <w:rPr>
          <w:rFonts w:hint="eastAsia" w:ascii="仿宋" w:hAnsi="仿宋" w:eastAsia="仿宋" w:cs="仿宋"/>
          <w:color w:val="000000" w:themeColor="text1"/>
          <w:spacing w:val="11"/>
          <w:sz w:val="32"/>
          <w:szCs w:val="32"/>
          <w14:textFill>
            <w14:solidFill>
              <w14:schemeClr w14:val="tx1"/>
            </w14:solidFill>
          </w14:textFill>
        </w:rPr>
        <w:t>以驻马店为中心，一小时经济圈辐射人口达6000万人，周边300公里经济圈覆盖2亿人口，周边500公里经济圈覆盖5亿多人。我市依托交通区位优势，大力推进物流枢纽建设，着力打造全国现代物流节点城市</w:t>
      </w:r>
      <w:r>
        <w:rPr>
          <w:rFonts w:hint="eastAsia" w:ascii="仿宋" w:hAnsi="仿宋" w:eastAsia="仿宋" w:cs="仿宋"/>
          <w:color w:val="000000" w:themeColor="text1"/>
          <w:spacing w:val="11"/>
          <w:sz w:val="32"/>
          <w:szCs w:val="32"/>
          <w:lang w:eastAsia="zh-CN"/>
          <w14:textFill>
            <w14:solidFill>
              <w14:schemeClr w14:val="tx1"/>
            </w14:solidFill>
          </w14:textFill>
        </w:rPr>
        <w:t>，</w:t>
      </w:r>
      <w:bookmarkStart w:id="102" w:name="_GoBack"/>
      <w:bookmarkEnd w:id="102"/>
      <w:r>
        <w:rPr>
          <w:rFonts w:hint="eastAsia" w:ascii="仿宋" w:hAnsi="仿宋" w:eastAsia="仿宋" w:cs="仿宋"/>
          <w:color w:val="000000" w:themeColor="text1"/>
          <w:spacing w:val="11"/>
          <w:sz w:val="32"/>
          <w:szCs w:val="32"/>
          <w14:textFill>
            <w14:solidFill>
              <w14:schemeClr w14:val="tx1"/>
            </w14:solidFill>
          </w14:textFill>
        </w:rPr>
        <w:t>市县乡村四级物流配送体系基本形成。2020年，驻马店市被确定为河南省区域物流枢纽承载城市，开创了我市发展现代物流业、提升物流服务功能和辐射能力的新局面。</w:t>
      </w:r>
    </w:p>
    <w:p>
      <w:pPr>
        <w:pStyle w:val="4"/>
        <w:keepNext w:val="0"/>
        <w:keepLines w:val="0"/>
        <w:pageBreakBefore w:val="0"/>
        <w:widowControl w:val="0"/>
        <w:kinsoku/>
        <w:wordWrap/>
        <w:overflowPunct/>
        <w:topLinePunct w:val="0"/>
        <w:autoSpaceDE/>
        <w:autoSpaceDN/>
        <w:bidi w:val="0"/>
        <w:adjustRightInd/>
        <w:snapToGrid/>
        <w:spacing w:before="0" w:after="0" w:line="600" w:lineRule="exact"/>
        <w:ind w:firstLine="628" w:firstLineChars="200"/>
        <w:jc w:val="both"/>
        <w:textAlignment w:val="auto"/>
        <w:outlineLvl w:val="0"/>
        <w:rPr>
          <w:rFonts w:hint="eastAsia" w:ascii="仿宋" w:hAnsi="仿宋" w:eastAsia="仿宋" w:cs="仿宋"/>
          <w:color w:val="000000" w:themeColor="text1"/>
          <w:spacing w:val="11"/>
          <w:sz w:val="32"/>
          <w:szCs w:val="32"/>
          <w14:textFill>
            <w14:solidFill>
              <w14:schemeClr w14:val="tx1"/>
            </w14:solidFill>
          </w14:textFill>
        </w:rPr>
      </w:pPr>
      <w:bookmarkStart w:id="13" w:name="_Toc69325566"/>
      <w:bookmarkStart w:id="14" w:name="_Toc30518"/>
      <w:bookmarkStart w:id="15" w:name="_Toc89077170"/>
      <w:r>
        <w:rPr>
          <w:rFonts w:hint="eastAsia" w:ascii="仿宋" w:hAnsi="仿宋" w:eastAsia="仿宋" w:cs="仿宋"/>
          <w:color w:val="000000" w:themeColor="text1"/>
          <w:spacing w:val="11"/>
          <w:sz w:val="32"/>
          <w:szCs w:val="32"/>
          <w14:textFill>
            <w14:solidFill>
              <w14:schemeClr w14:val="tx1"/>
            </w14:solidFill>
          </w14:textFill>
        </w:rPr>
        <w:t>3.骨干企业逐步壮大</w:t>
      </w:r>
      <w:bookmarkEnd w:id="13"/>
      <w:bookmarkEnd w:id="14"/>
      <w:bookmarkEnd w:id="15"/>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28" w:firstLineChars="200"/>
        <w:jc w:val="both"/>
        <w:textAlignment w:val="baseline"/>
        <w:rPr>
          <w:rFonts w:hint="eastAsia" w:ascii="仿宋" w:hAnsi="仿宋" w:eastAsia="仿宋" w:cs="仿宋"/>
          <w:color w:val="000000" w:themeColor="text1"/>
          <w:spacing w:val="11"/>
          <w:sz w:val="32"/>
          <w:szCs w:val="32"/>
          <w14:textFill>
            <w14:solidFill>
              <w14:schemeClr w14:val="tx1"/>
            </w14:solidFill>
          </w14:textFill>
        </w:rPr>
      </w:pPr>
      <w:r>
        <w:rPr>
          <w:rFonts w:hint="eastAsia" w:ascii="仿宋" w:hAnsi="仿宋" w:eastAsia="仿宋" w:cs="仿宋"/>
          <w:color w:val="000000" w:themeColor="text1"/>
          <w:spacing w:val="11"/>
          <w:sz w:val="32"/>
          <w:szCs w:val="32"/>
          <w14:textFill>
            <w14:solidFill>
              <w14:schemeClr w14:val="tx1"/>
            </w14:solidFill>
          </w14:textFill>
        </w:rPr>
        <w:t>我市积极实施开放带动战略，招大引强、招新引先，积极招引世界500强、国内</w:t>
      </w:r>
      <w:r>
        <w:rPr>
          <w:rFonts w:hint="eastAsia" w:ascii="仿宋" w:hAnsi="仿宋" w:eastAsia="仿宋" w:cs="仿宋"/>
          <w:color w:val="000000" w:themeColor="text1"/>
          <w:spacing w:val="11"/>
          <w:sz w:val="32"/>
          <w:szCs w:val="32"/>
          <w:lang w:val="en-US" w:eastAsia="zh-CN"/>
          <w14:textFill>
            <w14:solidFill>
              <w14:schemeClr w14:val="tx1"/>
            </w14:solidFill>
          </w14:textFill>
        </w:rPr>
        <w:t>4A、</w:t>
      </w:r>
      <w:r>
        <w:rPr>
          <w:rFonts w:hint="eastAsia" w:ascii="仿宋" w:hAnsi="仿宋" w:eastAsia="仿宋" w:cs="仿宋"/>
          <w:color w:val="000000" w:themeColor="text1"/>
          <w:spacing w:val="11"/>
          <w:sz w:val="32"/>
          <w:szCs w:val="32"/>
          <w14:textFill>
            <w14:solidFill>
              <w14:schemeClr w14:val="tx1"/>
            </w14:solidFill>
          </w14:textFill>
        </w:rPr>
        <w:t>5A级物流企业在我市建设大型物流园，设立分拨中心、配送中心，从事总部运营、分拨配送、集中采购、物流方案设计等经营业务。大力培育具有较大规模、功能比较完善、发展潜力大、市场竞争力强的重点物流企业，重点扶持，推动企业做大做强，发挥龙头带动作用。</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28" w:firstLineChars="200"/>
        <w:jc w:val="both"/>
        <w:textAlignment w:val="baseline"/>
        <w:rPr>
          <w:rFonts w:hint="eastAsia" w:ascii="仿宋" w:hAnsi="仿宋" w:eastAsia="仿宋" w:cs="仿宋"/>
          <w:color w:val="000000" w:themeColor="text1"/>
          <w:spacing w:val="11"/>
          <w:sz w:val="32"/>
          <w:szCs w:val="32"/>
          <w14:textFill>
            <w14:solidFill>
              <w14:schemeClr w14:val="tx1"/>
            </w14:solidFill>
          </w14:textFill>
        </w:rPr>
      </w:pPr>
      <w:r>
        <w:rPr>
          <w:rFonts w:hint="eastAsia" w:ascii="仿宋" w:hAnsi="仿宋" w:eastAsia="仿宋" w:cs="仿宋"/>
          <w:color w:val="000000" w:themeColor="text1"/>
          <w:spacing w:val="11"/>
          <w:sz w:val="32"/>
          <w:szCs w:val="32"/>
          <w14:textFill>
            <w14:solidFill>
              <w14:schemeClr w14:val="tx1"/>
            </w14:solidFill>
          </w14:textFill>
        </w:rPr>
        <w:t>截至2020年，全市5A级物流企业1家，4A级物流企业</w:t>
      </w:r>
      <w:r>
        <w:rPr>
          <w:rFonts w:hint="eastAsia" w:ascii="仿宋" w:hAnsi="仿宋" w:eastAsia="仿宋" w:cs="仿宋"/>
          <w:color w:val="000000" w:themeColor="text1"/>
          <w:spacing w:val="11"/>
          <w:sz w:val="32"/>
          <w:szCs w:val="32"/>
          <w:lang w:val="en-US" w:eastAsia="zh-CN"/>
          <w14:textFill>
            <w14:solidFill>
              <w14:schemeClr w14:val="tx1"/>
            </w14:solidFill>
          </w14:textFill>
        </w:rPr>
        <w:t>2</w:t>
      </w:r>
      <w:r>
        <w:rPr>
          <w:rFonts w:hint="eastAsia" w:ascii="仿宋" w:hAnsi="仿宋" w:eastAsia="仿宋" w:cs="仿宋"/>
          <w:color w:val="000000" w:themeColor="text1"/>
          <w:spacing w:val="11"/>
          <w:sz w:val="32"/>
          <w:szCs w:val="32"/>
          <w14:textFill>
            <w14:solidFill>
              <w14:schemeClr w14:val="tx1"/>
            </w14:solidFill>
          </w14:textFill>
        </w:rPr>
        <w:t>家。恒兴物流园区占地900亩，已累计投入资金19.8亿元，已建成60.6万平方米仓储库、28.8万立方米冷库、16万平方米智能停车场，日分拨量约500万单，在2018年度河南省物流业50强企业排名中位居第10位，入选中国电子商务物流百强企业、中国物流民营企业50强，被评为全国5A级仓储型物流企业、3A级担保存货管理及质押监管企业、</w:t>
      </w:r>
      <w:r>
        <w:rPr>
          <w:rFonts w:hint="eastAsia" w:ascii="仿宋" w:hAnsi="仿宋" w:eastAsia="仿宋" w:cs="仿宋"/>
          <w:color w:val="000000" w:themeColor="text1"/>
          <w:spacing w:val="11"/>
          <w:sz w:val="32"/>
          <w:szCs w:val="32"/>
          <w:lang w:val="en-US" w:eastAsia="zh-CN"/>
          <w14:textFill>
            <w14:solidFill>
              <w14:schemeClr w14:val="tx1"/>
            </w14:solidFill>
          </w14:textFill>
        </w:rPr>
        <w:t>全国第三批国家物流示范园、国家电子商务产业基地、第一批</w:t>
      </w:r>
      <w:r>
        <w:rPr>
          <w:rFonts w:hint="eastAsia" w:ascii="仿宋" w:hAnsi="仿宋" w:eastAsia="仿宋" w:cs="仿宋"/>
          <w:color w:val="000000" w:themeColor="text1"/>
          <w:spacing w:val="11"/>
          <w:sz w:val="32"/>
          <w:szCs w:val="32"/>
          <w14:textFill>
            <w14:solidFill>
              <w14:schemeClr w14:val="tx1"/>
            </w14:solidFill>
          </w14:textFill>
        </w:rPr>
        <w:t>省级电商物流示范园区、省级现代服务业专业园区，吸引多家国内外知名物流企业及电商企业入驻，直接提供就业岗位4000余个，间接带动就业人员1.4万人。福和物流项目占地900亩，总投资21亿元，项目全部完工后，年总货运吞吐量1200万吨，日货车进出园总量7000辆，年可实现营业收入30亿元，税收近2亿元，带动就业4000人，被商务部确定为供应链创新与应用试点企业，被评为全国4A级物流企业、第二批省级示范物流园区、省级现代服务业专业园区。</w:t>
      </w:r>
      <w:r>
        <w:rPr>
          <w:rFonts w:hint="eastAsia" w:ascii="仿宋" w:hAnsi="仿宋" w:eastAsia="仿宋" w:cs="仿宋"/>
          <w:color w:val="000000" w:themeColor="text1"/>
          <w:spacing w:val="11"/>
          <w:sz w:val="32"/>
          <w:szCs w:val="32"/>
          <w:lang w:val="en-US" w:eastAsia="zh-CN"/>
          <w14:textFill>
            <w14:solidFill>
              <w14:schemeClr w14:val="tx1"/>
            </w14:solidFill>
          </w14:textFill>
        </w:rPr>
        <w:t>马庄铁路、万邦、丰树、国药控股、平舆华舆等一批大型物流企业及</w:t>
      </w:r>
      <w:r>
        <w:rPr>
          <w:rFonts w:hint="eastAsia" w:ascii="仿宋" w:hAnsi="仿宋" w:eastAsia="仿宋" w:cs="仿宋"/>
          <w:color w:val="000000" w:themeColor="text1"/>
          <w:spacing w:val="11"/>
          <w:sz w:val="32"/>
          <w:szCs w:val="32"/>
          <w14:textFill>
            <w14:solidFill>
              <w14:schemeClr w14:val="tx1"/>
            </w14:solidFill>
          </w14:textFill>
        </w:rPr>
        <w:t>多家知名快递企业入驻我市，物流企业一体化运作、网络化经营和供应链管理水平进一步提升。</w:t>
      </w:r>
    </w:p>
    <w:p>
      <w:pPr>
        <w:pStyle w:val="4"/>
        <w:keepNext w:val="0"/>
        <w:keepLines w:val="0"/>
        <w:pageBreakBefore w:val="0"/>
        <w:widowControl w:val="0"/>
        <w:kinsoku/>
        <w:wordWrap/>
        <w:overflowPunct/>
        <w:topLinePunct w:val="0"/>
        <w:autoSpaceDE/>
        <w:autoSpaceDN/>
        <w:bidi w:val="0"/>
        <w:adjustRightInd/>
        <w:snapToGrid/>
        <w:spacing w:before="0" w:after="0" w:line="600" w:lineRule="exact"/>
        <w:ind w:firstLine="628" w:firstLineChars="200"/>
        <w:jc w:val="both"/>
        <w:textAlignment w:val="auto"/>
        <w:outlineLvl w:val="0"/>
        <w:rPr>
          <w:rFonts w:hint="eastAsia" w:ascii="仿宋" w:hAnsi="仿宋" w:eastAsia="仿宋" w:cs="仿宋"/>
          <w:color w:val="000000" w:themeColor="text1"/>
          <w:spacing w:val="11"/>
          <w:sz w:val="32"/>
          <w:szCs w:val="32"/>
          <w14:textFill>
            <w14:solidFill>
              <w14:schemeClr w14:val="tx1"/>
            </w14:solidFill>
          </w14:textFill>
        </w:rPr>
      </w:pPr>
      <w:bookmarkStart w:id="16" w:name="_Toc69325567"/>
      <w:bookmarkStart w:id="17" w:name="_Toc89077171"/>
      <w:bookmarkStart w:id="18" w:name="_Toc28728"/>
      <w:r>
        <w:rPr>
          <w:rFonts w:hint="eastAsia" w:ascii="仿宋" w:hAnsi="仿宋" w:eastAsia="仿宋" w:cs="仿宋"/>
          <w:color w:val="000000" w:themeColor="text1"/>
          <w:spacing w:val="11"/>
          <w:sz w:val="32"/>
          <w:szCs w:val="32"/>
          <w14:textFill>
            <w14:solidFill>
              <w14:schemeClr w14:val="tx1"/>
            </w14:solidFill>
          </w14:textFill>
        </w:rPr>
        <w:t>4.业态模式不断创新</w:t>
      </w:r>
      <w:bookmarkEnd w:id="16"/>
      <w:bookmarkEnd w:id="17"/>
      <w:bookmarkEnd w:id="18"/>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28" w:firstLineChars="200"/>
        <w:jc w:val="both"/>
        <w:textAlignment w:val="baseline"/>
        <w:rPr>
          <w:rFonts w:hint="eastAsia" w:ascii="仿宋" w:hAnsi="仿宋" w:eastAsia="仿宋" w:cs="仿宋"/>
          <w:color w:val="000000" w:themeColor="text1"/>
          <w:spacing w:val="11"/>
          <w:sz w:val="32"/>
          <w:szCs w:val="32"/>
          <w14:textFill>
            <w14:solidFill>
              <w14:schemeClr w14:val="tx1"/>
            </w14:solidFill>
          </w14:textFill>
        </w:rPr>
      </w:pPr>
      <w:r>
        <w:rPr>
          <w:rFonts w:hint="eastAsia" w:ascii="仿宋" w:hAnsi="仿宋" w:eastAsia="仿宋" w:cs="仿宋"/>
          <w:color w:val="000000" w:themeColor="text1"/>
          <w:spacing w:val="11"/>
          <w:sz w:val="32"/>
          <w:szCs w:val="32"/>
          <w14:textFill>
            <w14:solidFill>
              <w14:schemeClr w14:val="tx1"/>
            </w14:solidFill>
          </w14:textFill>
        </w:rPr>
        <w:t>近年来，我市积极推进第三方物流、供应链型、平台型、企业联盟等多种组织模式发展，企业供应链资源整合能力不断增强。“互联网+物流”</w:t>
      </w:r>
      <w:r>
        <w:rPr>
          <w:rFonts w:hint="eastAsia" w:ascii="仿宋" w:hAnsi="仿宋" w:eastAsia="仿宋" w:cs="仿宋"/>
          <w:color w:val="000000" w:themeColor="text1"/>
          <w:spacing w:val="11"/>
          <w:sz w:val="32"/>
          <w:szCs w:val="32"/>
          <w:lang w:eastAsia="zh-CN"/>
          <w14:textFill>
            <w14:solidFill>
              <w14:schemeClr w14:val="tx1"/>
            </w14:solidFill>
          </w14:textFill>
        </w:rPr>
        <w:t>、</w:t>
      </w:r>
      <w:r>
        <w:rPr>
          <w:rFonts w:hint="eastAsia" w:ascii="仿宋" w:hAnsi="仿宋" w:eastAsia="仿宋" w:cs="仿宋"/>
          <w:color w:val="000000" w:themeColor="text1"/>
          <w:spacing w:val="11"/>
          <w:sz w:val="32"/>
          <w:szCs w:val="32"/>
          <w14:textFill>
            <w14:solidFill>
              <w14:schemeClr w14:val="tx1"/>
            </w14:solidFill>
          </w14:textFill>
        </w:rPr>
        <w:t>“物流+金融”</w:t>
      </w:r>
      <w:r>
        <w:rPr>
          <w:rFonts w:hint="eastAsia" w:ascii="仿宋" w:hAnsi="仿宋" w:eastAsia="仿宋" w:cs="仿宋"/>
          <w:color w:val="000000" w:themeColor="text1"/>
          <w:spacing w:val="11"/>
          <w:sz w:val="32"/>
          <w:szCs w:val="32"/>
          <w:lang w:eastAsia="zh-CN"/>
          <w14:textFill>
            <w14:solidFill>
              <w14:schemeClr w14:val="tx1"/>
            </w14:solidFill>
          </w14:textFill>
        </w:rPr>
        <w:t>、</w:t>
      </w:r>
      <w:r>
        <w:rPr>
          <w:rFonts w:hint="eastAsia" w:ascii="仿宋" w:hAnsi="仿宋" w:eastAsia="仿宋" w:cs="仿宋"/>
          <w:color w:val="000000" w:themeColor="text1"/>
          <w:spacing w:val="11"/>
          <w:sz w:val="32"/>
          <w:szCs w:val="32"/>
          <w14:textFill>
            <w14:solidFill>
              <w14:schemeClr w14:val="tx1"/>
            </w14:solidFill>
          </w14:textFill>
        </w:rPr>
        <w:t>“物流+电商”等新业态、新模式和多式联运、甩挂运输、共同配送等先进运输组织方式迅速发展，多业联动、跨界融合发展趋势日益明显，物流企业创新能力不断提升。</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28" w:firstLineChars="200"/>
        <w:jc w:val="both"/>
        <w:textAlignment w:val="baseline"/>
        <w:rPr>
          <w:rFonts w:hint="eastAsia" w:ascii="仿宋" w:hAnsi="仿宋" w:eastAsia="仿宋" w:cs="仿宋"/>
          <w:color w:val="000000" w:themeColor="text1"/>
          <w:spacing w:val="11"/>
          <w:sz w:val="32"/>
          <w:szCs w:val="32"/>
          <w14:textFill>
            <w14:solidFill>
              <w14:schemeClr w14:val="tx1"/>
            </w14:solidFill>
          </w14:textFill>
        </w:rPr>
      </w:pPr>
      <w:r>
        <w:rPr>
          <w:rFonts w:hint="eastAsia" w:ascii="仿宋" w:hAnsi="仿宋" w:eastAsia="仿宋" w:cs="仿宋"/>
          <w:color w:val="000000" w:themeColor="text1"/>
          <w:spacing w:val="11"/>
          <w:sz w:val="32"/>
          <w:szCs w:val="32"/>
          <w14:textFill>
            <w14:solidFill>
              <w14:schemeClr w14:val="tx1"/>
            </w14:solidFill>
          </w14:textFill>
        </w:rPr>
        <w:t>电商物流园区自动化仓储分拣、区域调拨、快速补货、数据交换、货物跟踪、物流金融等功能日趋完善，“限时达、当日达、次日达”等限时送达服务不断拓展，预约送货、网订店取、智能柜自提、代收货款等模式日益普及，电商物流时效、履约水平和运作效率持续提高。恒兴物流的“电商+冷链+高效物流”、驻马店公路港牧马配送</w:t>
      </w:r>
      <w:r>
        <w:rPr>
          <w:rFonts w:hint="eastAsia" w:ascii="仿宋" w:hAnsi="仿宋" w:eastAsia="仿宋" w:cs="仿宋"/>
          <w:color w:val="000000" w:themeColor="text1"/>
          <w:spacing w:val="11"/>
          <w:sz w:val="32"/>
          <w:szCs w:val="32"/>
          <w:lang w:val="en-US" w:eastAsia="zh-CN"/>
          <w14:textFill>
            <w14:solidFill>
              <w14:schemeClr w14:val="tx1"/>
            </w14:solidFill>
          </w14:textFill>
        </w:rPr>
        <w:t>的</w:t>
      </w:r>
      <w:r>
        <w:rPr>
          <w:rFonts w:hint="eastAsia" w:ascii="仿宋" w:hAnsi="仿宋" w:eastAsia="仿宋" w:cs="仿宋"/>
          <w:color w:val="000000" w:themeColor="text1"/>
          <w:spacing w:val="11"/>
          <w:sz w:val="32"/>
          <w:szCs w:val="32"/>
          <w14:textFill>
            <w14:solidFill>
              <w14:schemeClr w14:val="tx1"/>
            </w14:solidFill>
          </w14:textFill>
        </w:rPr>
        <w:t>“发全国配九县”、马庄物流园的“铁路+中转集放+城市配送”、欢乐爱家超市</w:t>
      </w:r>
      <w:r>
        <w:rPr>
          <w:rFonts w:hint="eastAsia" w:ascii="仿宋" w:hAnsi="仿宋" w:eastAsia="仿宋" w:cs="仿宋"/>
          <w:color w:val="000000" w:themeColor="text1"/>
          <w:spacing w:val="11"/>
          <w:sz w:val="32"/>
          <w:szCs w:val="32"/>
          <w:lang w:val="en-US" w:eastAsia="zh-CN"/>
          <w14:textFill>
            <w14:solidFill>
              <w14:schemeClr w14:val="tx1"/>
            </w14:solidFill>
          </w14:textFill>
        </w:rPr>
        <w:t>的</w:t>
      </w:r>
      <w:r>
        <w:rPr>
          <w:rFonts w:hint="eastAsia" w:ascii="仿宋" w:hAnsi="仿宋" w:eastAsia="仿宋" w:cs="仿宋"/>
          <w:color w:val="000000" w:themeColor="text1"/>
          <w:spacing w:val="11"/>
          <w:sz w:val="32"/>
          <w:szCs w:val="32"/>
          <w14:textFill>
            <w14:solidFill>
              <w14:schemeClr w14:val="tx1"/>
            </w14:solidFill>
          </w14:textFill>
        </w:rPr>
        <w:t>“生鲜冷链+电商+中央厨房”等新业态新模式不断涌现，平舆至宁波港海铁联运等多式联运发展迅速，多业联动、跨界融合发展趋势日益增强，企业创新能力不断提升。</w:t>
      </w:r>
    </w:p>
    <w:p>
      <w:pPr>
        <w:pStyle w:val="4"/>
        <w:keepNext w:val="0"/>
        <w:keepLines w:val="0"/>
        <w:pageBreakBefore w:val="0"/>
        <w:widowControl w:val="0"/>
        <w:kinsoku/>
        <w:wordWrap/>
        <w:overflowPunct/>
        <w:topLinePunct w:val="0"/>
        <w:autoSpaceDE/>
        <w:autoSpaceDN/>
        <w:bidi w:val="0"/>
        <w:adjustRightInd/>
        <w:snapToGrid/>
        <w:spacing w:before="0" w:after="0" w:line="600" w:lineRule="exact"/>
        <w:ind w:firstLine="628" w:firstLineChars="200"/>
        <w:jc w:val="both"/>
        <w:textAlignment w:val="auto"/>
        <w:outlineLvl w:val="0"/>
        <w:rPr>
          <w:rFonts w:hint="eastAsia" w:ascii="仿宋" w:hAnsi="仿宋" w:eastAsia="仿宋" w:cs="仿宋"/>
          <w:color w:val="000000" w:themeColor="text1"/>
          <w:spacing w:val="11"/>
          <w:sz w:val="32"/>
          <w:szCs w:val="32"/>
          <w14:textFill>
            <w14:solidFill>
              <w14:schemeClr w14:val="tx1"/>
            </w14:solidFill>
          </w14:textFill>
        </w:rPr>
      </w:pPr>
      <w:bookmarkStart w:id="19" w:name="_Toc89077172"/>
      <w:bookmarkStart w:id="20" w:name="_Toc22785"/>
      <w:bookmarkStart w:id="21" w:name="_Toc69325568"/>
      <w:r>
        <w:rPr>
          <w:rFonts w:hint="eastAsia" w:ascii="仿宋" w:hAnsi="仿宋" w:eastAsia="仿宋" w:cs="仿宋"/>
          <w:color w:val="000000" w:themeColor="text1"/>
          <w:spacing w:val="11"/>
          <w:sz w:val="32"/>
          <w:szCs w:val="32"/>
          <w14:textFill>
            <w14:solidFill>
              <w14:schemeClr w14:val="tx1"/>
            </w14:solidFill>
          </w14:textFill>
        </w:rPr>
        <w:t>5.平台载体日益完善</w:t>
      </w:r>
      <w:bookmarkEnd w:id="19"/>
      <w:bookmarkEnd w:id="20"/>
      <w:bookmarkEnd w:id="21"/>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28" w:firstLineChars="200"/>
        <w:jc w:val="both"/>
        <w:textAlignment w:val="baseline"/>
        <w:rPr>
          <w:rFonts w:hint="eastAsia" w:ascii="仿宋" w:hAnsi="仿宋" w:eastAsia="仿宋" w:cs="仿宋"/>
          <w:color w:val="000000" w:themeColor="text1"/>
          <w:spacing w:val="11"/>
          <w:sz w:val="32"/>
          <w:szCs w:val="32"/>
          <w14:textFill>
            <w14:solidFill>
              <w14:schemeClr w14:val="tx1"/>
            </w14:solidFill>
          </w14:textFill>
        </w:rPr>
      </w:pPr>
      <w:r>
        <w:rPr>
          <w:rFonts w:hint="eastAsia" w:ascii="仿宋" w:hAnsi="仿宋" w:eastAsia="仿宋" w:cs="仿宋"/>
          <w:color w:val="000000" w:themeColor="text1"/>
          <w:spacing w:val="11"/>
          <w:sz w:val="32"/>
          <w:szCs w:val="32"/>
          <w14:textFill>
            <w14:solidFill>
              <w14:schemeClr w14:val="tx1"/>
            </w14:solidFill>
          </w14:textFill>
        </w:rPr>
        <w:t>物流园区集聚效应明显增强，恒兴物流、福和物流</w:t>
      </w:r>
      <w:r>
        <w:rPr>
          <w:rFonts w:hint="eastAsia" w:ascii="仿宋" w:hAnsi="仿宋" w:eastAsia="仿宋" w:cs="仿宋"/>
          <w:color w:val="000000" w:themeColor="text1"/>
          <w:spacing w:val="11"/>
          <w:sz w:val="32"/>
          <w:szCs w:val="32"/>
          <w:lang w:eastAsia="zh-CN"/>
          <w14:textFill>
            <w14:solidFill>
              <w14:schemeClr w14:val="tx1"/>
            </w14:solidFill>
          </w14:textFill>
        </w:rPr>
        <w:t>（</w:t>
      </w:r>
      <w:r>
        <w:rPr>
          <w:rFonts w:hint="eastAsia" w:ascii="仿宋" w:hAnsi="仿宋" w:eastAsia="仿宋" w:cs="仿宋"/>
          <w:color w:val="000000" w:themeColor="text1"/>
          <w:spacing w:val="11"/>
          <w:sz w:val="32"/>
          <w:szCs w:val="32"/>
          <w14:textFill>
            <w14:solidFill>
              <w14:schemeClr w14:val="tx1"/>
            </w14:solidFill>
          </w14:textFill>
        </w:rPr>
        <w:t>驻马店国际公路物流港）</w:t>
      </w:r>
      <w:r>
        <w:rPr>
          <w:rFonts w:hint="eastAsia" w:ascii="仿宋" w:hAnsi="仿宋" w:eastAsia="仿宋" w:cs="仿宋"/>
          <w:color w:val="000000" w:themeColor="text1"/>
          <w:spacing w:val="11"/>
          <w:sz w:val="32"/>
          <w:szCs w:val="32"/>
          <w:lang w:eastAsia="zh-CN"/>
          <w14:textFill>
            <w14:solidFill>
              <w14:schemeClr w14:val="tx1"/>
            </w14:solidFill>
          </w14:textFill>
        </w:rPr>
        <w:t>、</w:t>
      </w:r>
      <w:r>
        <w:rPr>
          <w:rFonts w:hint="eastAsia" w:ascii="仿宋" w:hAnsi="仿宋" w:eastAsia="仿宋" w:cs="仿宋"/>
          <w:color w:val="000000" w:themeColor="text1"/>
          <w:spacing w:val="11"/>
          <w:sz w:val="32"/>
          <w:szCs w:val="32"/>
          <w14:textFill>
            <w14:solidFill>
              <w14:schemeClr w14:val="tx1"/>
            </w14:solidFill>
          </w14:textFill>
        </w:rPr>
        <w:t>国药物流、烟草物流、邮件中心、驻马店公共保税中心等物流园区运营投用，马庄铁路物流园、万邦农产品物流园、丰树物流园等一批重点物流项目相继开工建设，物流综合信息平台不断涌现，成为物流产业规模化、集约化、信息化和国际化发展的重要支撑。</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28" w:firstLineChars="200"/>
        <w:jc w:val="both"/>
        <w:textAlignment w:val="baseline"/>
        <w:rPr>
          <w:rFonts w:hint="eastAsia" w:ascii="仿宋" w:hAnsi="仿宋" w:eastAsia="仿宋" w:cs="仿宋"/>
          <w:color w:val="000000" w:themeColor="text1"/>
          <w:spacing w:val="11"/>
          <w:sz w:val="32"/>
          <w:szCs w:val="32"/>
          <w14:textFill>
            <w14:solidFill>
              <w14:schemeClr w14:val="tx1"/>
            </w14:solidFill>
          </w14:textFill>
        </w:rPr>
      </w:pPr>
      <w:r>
        <w:rPr>
          <w:rFonts w:hint="eastAsia" w:ascii="仿宋" w:hAnsi="仿宋" w:eastAsia="仿宋" w:cs="仿宋"/>
          <w:color w:val="000000" w:themeColor="text1"/>
          <w:spacing w:val="11"/>
          <w:sz w:val="32"/>
          <w:szCs w:val="32"/>
          <w14:textFill>
            <w14:solidFill>
              <w14:schemeClr w14:val="tx1"/>
            </w14:solidFill>
          </w14:textFill>
        </w:rPr>
        <w:t>恒兴物流获得国家级5A物流园区、全国物流行业先进集体称号，富士康准时达供应链物流园</w:t>
      </w:r>
      <w:r>
        <w:rPr>
          <w:rFonts w:hint="eastAsia" w:ascii="仿宋" w:hAnsi="仿宋" w:eastAsia="仿宋" w:cs="仿宋"/>
          <w:color w:val="000000" w:themeColor="text1"/>
          <w:spacing w:val="11"/>
          <w:sz w:val="32"/>
          <w:szCs w:val="32"/>
          <w:lang w:val="en-US" w:eastAsia="zh-CN"/>
          <w14:textFill>
            <w14:solidFill>
              <w14:schemeClr w14:val="tx1"/>
            </w14:solidFill>
          </w14:textFill>
        </w:rPr>
        <w:t>一期建成投用，</w:t>
      </w:r>
      <w:r>
        <w:rPr>
          <w:rFonts w:hint="eastAsia" w:ascii="仿宋" w:hAnsi="仿宋" w:eastAsia="仿宋" w:cs="仿宋"/>
          <w:color w:val="000000" w:themeColor="text1"/>
          <w:spacing w:val="11"/>
          <w:sz w:val="32"/>
          <w:szCs w:val="32"/>
          <w14:textFill>
            <w14:solidFill>
              <w14:schemeClr w14:val="tx1"/>
            </w14:solidFill>
          </w14:textFill>
        </w:rPr>
        <w:t>福和物流</w:t>
      </w:r>
      <w:r>
        <w:rPr>
          <w:rFonts w:hint="eastAsia" w:ascii="仿宋" w:hAnsi="仿宋" w:eastAsia="仿宋" w:cs="仿宋"/>
          <w:color w:val="000000" w:themeColor="text1"/>
          <w:spacing w:val="11"/>
          <w:sz w:val="32"/>
          <w:szCs w:val="32"/>
          <w:lang w:val="en-US" w:eastAsia="zh-CN"/>
          <w14:textFill>
            <w14:solidFill>
              <w14:schemeClr w14:val="tx1"/>
            </w14:solidFill>
          </w14:textFill>
        </w:rPr>
        <w:t>二期</w:t>
      </w:r>
      <w:r>
        <w:rPr>
          <w:rFonts w:hint="eastAsia" w:ascii="仿宋" w:hAnsi="仿宋" w:eastAsia="仿宋" w:cs="仿宋"/>
          <w:color w:val="000000" w:themeColor="text1"/>
          <w:spacing w:val="11"/>
          <w:sz w:val="32"/>
          <w:szCs w:val="32"/>
          <w14:textFill>
            <w14:solidFill>
              <w14:schemeClr w14:val="tx1"/>
            </w14:solidFill>
          </w14:textFill>
        </w:rPr>
        <w:t>、丰树物流、万邦物流、马庄铁路物流园</w:t>
      </w:r>
      <w:r>
        <w:rPr>
          <w:rFonts w:hint="eastAsia" w:ascii="仿宋" w:hAnsi="仿宋" w:eastAsia="仿宋" w:cs="仿宋"/>
          <w:color w:val="000000" w:themeColor="text1"/>
          <w:spacing w:val="11"/>
          <w:sz w:val="32"/>
          <w:szCs w:val="32"/>
          <w:lang w:val="en-US" w:eastAsia="zh-CN"/>
          <w14:textFill>
            <w14:solidFill>
              <w14:schemeClr w14:val="tx1"/>
            </w14:solidFill>
          </w14:textFill>
        </w:rPr>
        <w:t>建设</w:t>
      </w:r>
      <w:r>
        <w:rPr>
          <w:rFonts w:hint="eastAsia" w:ascii="仿宋" w:hAnsi="仿宋" w:eastAsia="仿宋" w:cs="仿宋"/>
          <w:color w:val="000000" w:themeColor="text1"/>
          <w:spacing w:val="11"/>
          <w:sz w:val="32"/>
          <w:szCs w:val="32"/>
          <w14:textFill>
            <w14:solidFill>
              <w14:schemeClr w14:val="tx1"/>
            </w14:solidFill>
          </w14:textFill>
        </w:rPr>
        <w:t>进展顺利</w:t>
      </w:r>
      <w:r>
        <w:rPr>
          <w:rFonts w:hint="eastAsia" w:ascii="仿宋" w:hAnsi="仿宋" w:eastAsia="仿宋" w:cs="仿宋"/>
          <w:color w:val="000000" w:themeColor="text1"/>
          <w:spacing w:val="11"/>
          <w:sz w:val="32"/>
          <w:szCs w:val="32"/>
          <w:lang w:eastAsia="zh-CN"/>
          <w14:textFill>
            <w14:solidFill>
              <w14:schemeClr w14:val="tx1"/>
            </w14:solidFill>
          </w14:textFill>
        </w:rPr>
        <w:t>，</w:t>
      </w:r>
      <w:r>
        <w:rPr>
          <w:rFonts w:hint="eastAsia" w:ascii="仿宋" w:hAnsi="仿宋" w:eastAsia="仿宋" w:cs="仿宋"/>
          <w:color w:val="000000" w:themeColor="text1"/>
          <w:spacing w:val="11"/>
          <w:sz w:val="32"/>
          <w:szCs w:val="32"/>
          <w:lang w:val="en-US" w:eastAsia="zh-CN"/>
          <w14:textFill>
            <w14:solidFill>
              <w14:schemeClr w14:val="tx1"/>
            </w14:solidFill>
          </w14:textFill>
        </w:rPr>
        <w:t>河南海港华泰国际物流园完成签约即将开工建设</w:t>
      </w:r>
      <w:r>
        <w:rPr>
          <w:rFonts w:hint="eastAsia" w:ascii="仿宋" w:hAnsi="仿宋" w:eastAsia="仿宋" w:cs="仿宋"/>
          <w:color w:val="000000" w:themeColor="text1"/>
          <w:spacing w:val="11"/>
          <w:sz w:val="32"/>
          <w:szCs w:val="32"/>
          <w14:textFill>
            <w14:solidFill>
              <w14:schemeClr w14:val="tx1"/>
            </w14:solidFill>
          </w14:textFill>
        </w:rPr>
        <w:t>。电子商务蓬勃发展，建成电子商务产业园9个，入驻电商企业5000多家。</w:t>
      </w:r>
    </w:p>
    <w:p>
      <w:pPr>
        <w:keepNext w:val="0"/>
        <w:keepLines w:val="0"/>
        <w:pageBreakBefore w:val="0"/>
        <w:widowControl w:val="0"/>
        <w:kinsoku/>
        <w:wordWrap/>
        <w:overflowPunct/>
        <w:topLinePunct w:val="0"/>
        <w:autoSpaceDE/>
        <w:autoSpaceDN/>
        <w:bidi w:val="0"/>
        <w:adjustRightInd/>
        <w:snapToGrid/>
        <w:spacing w:line="600" w:lineRule="exact"/>
        <w:ind w:firstLine="628" w:firstLineChars="200"/>
        <w:jc w:val="both"/>
        <w:textAlignment w:val="auto"/>
        <w:outlineLvl w:val="0"/>
        <w:rPr>
          <w:rFonts w:hint="eastAsia" w:ascii="楷体" w:hAnsi="楷体" w:eastAsia="楷体" w:cs="楷体"/>
          <w:b/>
          <w:bCs/>
          <w:color w:val="000000" w:themeColor="text1"/>
          <w:spacing w:val="11"/>
          <w:sz w:val="32"/>
          <w:szCs w:val="32"/>
          <w14:textFill>
            <w14:solidFill>
              <w14:schemeClr w14:val="tx1"/>
            </w14:solidFill>
          </w14:textFill>
        </w:rPr>
      </w:pPr>
      <w:bookmarkStart w:id="22" w:name="_Toc7335"/>
      <w:bookmarkStart w:id="23" w:name="_Toc69325569"/>
      <w:r>
        <w:rPr>
          <w:rFonts w:hint="eastAsia" w:ascii="楷体" w:hAnsi="楷体" w:eastAsia="楷体" w:cs="楷体"/>
          <w:b/>
          <w:bCs/>
          <w:color w:val="000000" w:themeColor="text1"/>
          <w:spacing w:val="11"/>
          <w:sz w:val="32"/>
          <w:szCs w:val="32"/>
          <w:lang w:eastAsia="zh-CN"/>
          <w14:textFill>
            <w14:solidFill>
              <w14:schemeClr w14:val="tx1"/>
            </w14:solidFill>
          </w14:textFill>
        </w:rPr>
        <w:t>（</w:t>
      </w:r>
      <w:r>
        <w:rPr>
          <w:rFonts w:hint="eastAsia" w:ascii="楷体" w:hAnsi="楷体" w:eastAsia="楷体" w:cs="楷体"/>
          <w:b/>
          <w:bCs/>
          <w:color w:val="000000" w:themeColor="text1"/>
          <w:spacing w:val="11"/>
          <w:sz w:val="32"/>
          <w:szCs w:val="32"/>
          <w14:textFill>
            <w14:solidFill>
              <w14:schemeClr w14:val="tx1"/>
            </w14:solidFill>
          </w14:textFill>
        </w:rPr>
        <w:t>二）面临形势</w:t>
      </w:r>
      <w:bookmarkEnd w:id="22"/>
      <w:bookmarkEnd w:id="23"/>
    </w:p>
    <w:p>
      <w:pPr>
        <w:keepNext w:val="0"/>
        <w:keepLines w:val="0"/>
        <w:pageBreakBefore w:val="0"/>
        <w:widowControl w:val="0"/>
        <w:kinsoku/>
        <w:wordWrap/>
        <w:overflowPunct/>
        <w:topLinePunct w:val="0"/>
        <w:autoSpaceDE/>
        <w:autoSpaceDN/>
        <w:bidi w:val="0"/>
        <w:adjustRightInd/>
        <w:snapToGrid/>
        <w:spacing w:line="600" w:lineRule="exact"/>
        <w:ind w:firstLine="628" w:firstLineChars="200"/>
        <w:jc w:val="both"/>
        <w:rPr>
          <w:rFonts w:hint="eastAsia" w:ascii="仿宋" w:hAnsi="仿宋" w:eastAsia="仿宋" w:cs="仿宋"/>
          <w:color w:val="000000" w:themeColor="text1"/>
          <w:spacing w:val="11"/>
          <w:sz w:val="32"/>
          <w:szCs w:val="32"/>
          <w14:textFill>
            <w14:solidFill>
              <w14:schemeClr w14:val="tx1"/>
            </w14:solidFill>
          </w14:textFill>
        </w:rPr>
      </w:pPr>
      <w:r>
        <w:rPr>
          <w:rFonts w:hint="eastAsia" w:ascii="仿宋" w:hAnsi="仿宋" w:eastAsia="仿宋" w:cs="仿宋"/>
          <w:color w:val="000000" w:themeColor="text1"/>
          <w:spacing w:val="11"/>
          <w:sz w:val="32"/>
          <w:szCs w:val="32"/>
          <w14:textFill>
            <w14:solidFill>
              <w14:schemeClr w14:val="tx1"/>
            </w14:solidFill>
          </w14:textFill>
        </w:rPr>
        <w:t>随着经济全球化深入发展，物流业呈现出网络化、国际化、融合化、专业化的发展竞争态势，我市现代物流业发展面临新的机遇和挑战。</w:t>
      </w:r>
    </w:p>
    <w:p>
      <w:pPr>
        <w:pStyle w:val="4"/>
        <w:keepNext w:val="0"/>
        <w:keepLines w:val="0"/>
        <w:pageBreakBefore w:val="0"/>
        <w:widowControl w:val="0"/>
        <w:kinsoku/>
        <w:wordWrap/>
        <w:overflowPunct/>
        <w:topLinePunct w:val="0"/>
        <w:autoSpaceDE/>
        <w:autoSpaceDN/>
        <w:bidi w:val="0"/>
        <w:adjustRightInd/>
        <w:snapToGrid/>
        <w:spacing w:before="0" w:after="0" w:line="600" w:lineRule="exact"/>
        <w:ind w:firstLine="628" w:firstLineChars="200"/>
        <w:jc w:val="both"/>
        <w:textAlignment w:val="auto"/>
        <w:outlineLvl w:val="0"/>
        <w:rPr>
          <w:rFonts w:hint="eastAsia" w:ascii="仿宋" w:hAnsi="仿宋" w:eastAsia="仿宋" w:cs="仿宋"/>
          <w:color w:val="000000" w:themeColor="text1"/>
          <w:spacing w:val="11"/>
          <w:sz w:val="32"/>
          <w:szCs w:val="32"/>
          <w14:textFill>
            <w14:solidFill>
              <w14:schemeClr w14:val="tx1"/>
            </w14:solidFill>
          </w14:textFill>
        </w:rPr>
      </w:pPr>
      <w:bookmarkStart w:id="24" w:name="_Toc69325570"/>
      <w:bookmarkStart w:id="25" w:name="_Toc89077173"/>
      <w:bookmarkStart w:id="26" w:name="_Toc11108"/>
      <w:r>
        <w:rPr>
          <w:rFonts w:hint="eastAsia" w:ascii="仿宋" w:hAnsi="仿宋" w:eastAsia="仿宋" w:cs="仿宋"/>
          <w:color w:val="000000" w:themeColor="text1"/>
          <w:spacing w:val="11"/>
          <w:sz w:val="32"/>
          <w:szCs w:val="32"/>
          <w14:textFill>
            <w14:solidFill>
              <w14:schemeClr w14:val="tx1"/>
            </w14:solidFill>
          </w14:textFill>
        </w:rPr>
        <w:t>1.发展机遇</w:t>
      </w:r>
      <w:bookmarkEnd w:id="24"/>
      <w:bookmarkEnd w:id="25"/>
      <w:bookmarkEnd w:id="26"/>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28" w:firstLineChars="200"/>
        <w:jc w:val="both"/>
        <w:textAlignment w:val="baseline"/>
        <w:rPr>
          <w:rFonts w:hint="eastAsia" w:ascii="仿宋" w:hAnsi="仿宋" w:eastAsia="仿宋" w:cs="仿宋"/>
          <w:color w:val="000000" w:themeColor="text1"/>
          <w:spacing w:val="11"/>
          <w:sz w:val="32"/>
          <w:szCs w:val="32"/>
          <w14:textFill>
            <w14:solidFill>
              <w14:schemeClr w14:val="tx1"/>
            </w14:solidFill>
          </w14:textFill>
        </w:rPr>
      </w:pPr>
      <w:r>
        <w:rPr>
          <w:rFonts w:hint="eastAsia" w:ascii="仿宋" w:hAnsi="仿宋" w:eastAsia="仿宋" w:cs="仿宋"/>
          <w:color w:val="000000" w:themeColor="text1"/>
          <w:spacing w:val="11"/>
          <w:sz w:val="32"/>
          <w:szCs w:val="32"/>
          <w14:textFill>
            <w14:solidFill>
              <w14:schemeClr w14:val="tx1"/>
            </w14:solidFill>
          </w14:textFill>
        </w:rPr>
        <w:t>物流业作为国民经济的基础性、战略性产业，是第三产业的重要组成部分，发展前景广阔、潜力巨大。我市大力发展现代物流业不仅非常必要，而且具有做大做强的有利条件。</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28" w:firstLineChars="200"/>
        <w:jc w:val="both"/>
        <w:textAlignment w:val="baseline"/>
        <w:rPr>
          <w:rFonts w:hint="eastAsia" w:ascii="仿宋" w:hAnsi="仿宋" w:eastAsia="仿宋" w:cs="仿宋"/>
          <w:color w:val="000000" w:themeColor="text1"/>
          <w:spacing w:val="11"/>
          <w:sz w:val="32"/>
          <w:szCs w:val="32"/>
          <w14:textFill>
            <w14:solidFill>
              <w14:schemeClr w14:val="tx1"/>
            </w14:solidFill>
          </w14:textFill>
        </w:rPr>
      </w:pPr>
      <w:r>
        <w:rPr>
          <w:rFonts w:hint="eastAsia" w:ascii="仿宋" w:hAnsi="仿宋" w:eastAsia="仿宋" w:cs="仿宋"/>
          <w:b/>
          <w:bCs/>
          <w:color w:val="000000" w:themeColor="text1"/>
          <w:spacing w:val="11"/>
          <w:sz w:val="32"/>
          <w:szCs w:val="32"/>
          <w14:textFill>
            <w14:solidFill>
              <w14:schemeClr w14:val="tx1"/>
            </w14:solidFill>
          </w14:textFill>
        </w:rPr>
        <w:t>旺盛的物流需求为我市发展现代物流业提供了有力支撑。</w:t>
      </w:r>
      <w:r>
        <w:rPr>
          <w:rFonts w:hint="eastAsia" w:ascii="仿宋" w:hAnsi="仿宋" w:eastAsia="仿宋" w:cs="仿宋"/>
          <w:color w:val="000000" w:themeColor="text1"/>
          <w:spacing w:val="11"/>
          <w:sz w:val="32"/>
          <w:szCs w:val="32"/>
          <w14:textFill>
            <w14:solidFill>
              <w14:schemeClr w14:val="tx1"/>
            </w14:solidFill>
          </w14:textFill>
        </w:rPr>
        <w:t>我市是农业大市，农产品资源丰富，发展农产品物流具有明显的优势。我市也是全省油料大市，畜牧业规模较大，生猪、牛、羊、禽蛋总产量位居河南省前列。我市已经形成能源煤化工、医药、建材、农副产品加工、装备制造等支柱产业，随着发展规模的扩大、产业链条的拉长，特别是各类企业推动资源整合、流程改造，剥离物流服务功能，能够释放巨大的物流需求。我市拥有全国地市级唯一的5A级展会“中国农产品加工业投资贸易洽谈会”和“中国</w:t>
      </w:r>
      <w:r>
        <w:rPr>
          <w:rFonts w:hint="eastAsia" w:ascii="仿宋" w:hAnsi="仿宋" w:eastAsia="仿宋" w:cs="仿宋"/>
          <w:color w:val="000000" w:themeColor="text1"/>
          <w:spacing w:val="11"/>
          <w:sz w:val="32"/>
          <w:szCs w:val="32"/>
          <w:lang w:eastAsia="zh-CN"/>
          <w14:textFill>
            <w14:solidFill>
              <w14:schemeClr w14:val="tx1"/>
            </w14:solidFill>
          </w14:textFill>
        </w:rPr>
        <w:t>（</w:t>
      </w:r>
      <w:r>
        <w:rPr>
          <w:rFonts w:hint="eastAsia" w:ascii="仿宋" w:hAnsi="仿宋" w:eastAsia="仿宋" w:cs="仿宋"/>
          <w:color w:val="000000" w:themeColor="text1"/>
          <w:spacing w:val="11"/>
          <w:sz w:val="32"/>
          <w:szCs w:val="32"/>
          <w14:textFill>
            <w14:solidFill>
              <w14:schemeClr w14:val="tx1"/>
            </w14:solidFill>
          </w14:textFill>
        </w:rPr>
        <w:t>驻马店）国际农产品加工产业园”的平台，具有建设辐射全国的农产品、农加工产品集散和批发中心、打造农产品加工贸易物流中心的</w:t>
      </w:r>
      <w:r>
        <w:rPr>
          <w:rFonts w:hint="eastAsia" w:ascii="仿宋" w:hAnsi="仿宋" w:eastAsia="仿宋" w:cs="仿宋"/>
          <w:color w:val="000000" w:themeColor="text1"/>
          <w:spacing w:val="11"/>
          <w:sz w:val="32"/>
          <w:szCs w:val="32"/>
          <w:lang w:val="en-US" w:eastAsia="zh-CN"/>
          <w14:textFill>
            <w14:solidFill>
              <w14:schemeClr w14:val="tx1"/>
            </w14:solidFill>
          </w14:textFill>
        </w:rPr>
        <w:t>成熟</w:t>
      </w:r>
      <w:r>
        <w:rPr>
          <w:rFonts w:hint="eastAsia" w:ascii="仿宋" w:hAnsi="仿宋" w:eastAsia="仿宋" w:cs="仿宋"/>
          <w:color w:val="000000" w:themeColor="text1"/>
          <w:spacing w:val="11"/>
          <w:sz w:val="32"/>
          <w:szCs w:val="32"/>
          <w14:textFill>
            <w14:solidFill>
              <w14:schemeClr w14:val="tx1"/>
            </w14:solidFill>
          </w14:textFill>
        </w:rPr>
        <w:t>条件。</w:t>
      </w:r>
    </w:p>
    <w:p>
      <w:pPr>
        <w:keepNext w:val="0"/>
        <w:keepLines w:val="0"/>
        <w:pageBreakBefore w:val="0"/>
        <w:widowControl w:val="0"/>
        <w:kinsoku/>
        <w:wordWrap/>
        <w:overflowPunct/>
        <w:topLinePunct w:val="0"/>
        <w:autoSpaceDE/>
        <w:autoSpaceDN/>
        <w:bidi w:val="0"/>
        <w:adjustRightInd/>
        <w:snapToGrid/>
        <w:spacing w:line="600" w:lineRule="exact"/>
        <w:ind w:firstLine="628" w:firstLineChars="200"/>
        <w:jc w:val="both"/>
        <w:rPr>
          <w:rFonts w:hint="eastAsia" w:ascii="仿宋" w:hAnsi="仿宋" w:eastAsia="仿宋" w:cs="仿宋"/>
          <w:color w:val="000000" w:themeColor="text1"/>
          <w:spacing w:val="11"/>
          <w:sz w:val="32"/>
          <w:szCs w:val="32"/>
          <w14:textFill>
            <w14:solidFill>
              <w14:schemeClr w14:val="tx1"/>
            </w14:solidFill>
          </w14:textFill>
        </w:rPr>
      </w:pPr>
      <w:r>
        <w:rPr>
          <w:rFonts w:hint="eastAsia" w:ascii="仿宋" w:hAnsi="仿宋" w:eastAsia="仿宋" w:cs="仿宋"/>
          <w:b/>
          <w:bCs/>
          <w:color w:val="000000" w:themeColor="text1"/>
          <w:spacing w:val="11"/>
          <w:sz w:val="32"/>
          <w:szCs w:val="32"/>
          <w14:textFill>
            <w14:solidFill>
              <w14:schemeClr w14:val="tx1"/>
            </w14:solidFill>
          </w14:textFill>
        </w:rPr>
        <w:t>优越的区位和交通优势为我市发展现代物流业提供了有利条件。</w:t>
      </w:r>
      <w:r>
        <w:rPr>
          <w:rFonts w:hint="eastAsia" w:ascii="仿宋" w:hAnsi="仿宋" w:eastAsia="仿宋" w:cs="仿宋"/>
          <w:color w:val="000000" w:themeColor="text1"/>
          <w:spacing w:val="11"/>
          <w:sz w:val="32"/>
          <w:szCs w:val="32"/>
          <w14:textFill>
            <w14:solidFill>
              <w14:schemeClr w14:val="tx1"/>
            </w14:solidFill>
          </w14:textFill>
        </w:rPr>
        <w:t>驻马店承东启西、贯南通北，是郑州、武汉、合肥三大城市圈中的节点城市。拥有物流“</w:t>
      </w:r>
      <w:r>
        <w:rPr>
          <w:rFonts w:hint="eastAsia" w:ascii="仿宋" w:hAnsi="仿宋" w:eastAsia="仿宋" w:cs="仿宋"/>
          <w:color w:val="000000" w:themeColor="text1"/>
          <w:spacing w:val="11"/>
          <w:sz w:val="32"/>
          <w:szCs w:val="32"/>
          <w:lang w:val="en-US" w:eastAsia="zh-CN"/>
          <w14:textFill>
            <w14:solidFill>
              <w14:schemeClr w14:val="tx1"/>
            </w14:solidFill>
          </w14:textFill>
        </w:rPr>
        <w:t>七</w:t>
      </w:r>
      <w:r>
        <w:rPr>
          <w:rFonts w:hint="eastAsia" w:ascii="仿宋" w:hAnsi="仿宋" w:eastAsia="仿宋" w:cs="仿宋"/>
          <w:color w:val="000000" w:themeColor="text1"/>
          <w:spacing w:val="11"/>
          <w:sz w:val="32"/>
          <w:szCs w:val="32"/>
          <w14:textFill>
            <w14:solidFill>
              <w14:schemeClr w14:val="tx1"/>
            </w14:solidFill>
          </w14:textFill>
        </w:rPr>
        <w:t>通道”：京港澳物流大通道、大广物流通道、二广物流通道、周驻南物流通道、南驻阜物流通道、内河航运物流通道</w:t>
      </w:r>
      <w:r>
        <w:rPr>
          <w:rFonts w:hint="eastAsia" w:ascii="仿宋" w:hAnsi="仿宋" w:eastAsia="仿宋" w:cs="仿宋"/>
          <w:color w:val="000000" w:themeColor="text1"/>
          <w:spacing w:val="11"/>
          <w:sz w:val="32"/>
          <w:szCs w:val="32"/>
          <w:lang w:eastAsia="zh-CN"/>
          <w14:textFill>
            <w14:solidFill>
              <w14:schemeClr w14:val="tx1"/>
            </w14:solidFill>
          </w14:textFill>
        </w:rPr>
        <w:t>、</w:t>
      </w:r>
      <w:r>
        <w:rPr>
          <w:rFonts w:hint="eastAsia" w:ascii="仿宋" w:hAnsi="仿宋" w:eastAsia="仿宋" w:cs="仿宋"/>
          <w:color w:val="000000" w:themeColor="text1"/>
          <w:spacing w:val="11"/>
          <w:sz w:val="32"/>
          <w:szCs w:val="32"/>
          <w:lang w:val="en-US" w:eastAsia="zh-CN"/>
          <w14:textFill>
            <w14:solidFill>
              <w14:schemeClr w14:val="tx1"/>
            </w14:solidFill>
          </w14:textFill>
        </w:rPr>
        <w:t>驻马店宁波港铁水物流通道、</w:t>
      </w:r>
      <w:r>
        <w:rPr>
          <w:rFonts w:hint="eastAsia" w:ascii="仿宋" w:hAnsi="仿宋" w:eastAsia="仿宋" w:cs="仿宋"/>
          <w:color w:val="000000" w:themeColor="text1"/>
          <w:spacing w:val="11"/>
          <w:sz w:val="32"/>
          <w:szCs w:val="32"/>
          <w14:textFill>
            <w14:solidFill>
              <w14:schemeClr w14:val="tx1"/>
            </w14:solidFill>
          </w14:textFill>
        </w:rPr>
        <w:t>空中物流通道。</w:t>
      </w:r>
      <w:r>
        <w:rPr>
          <w:rFonts w:hint="eastAsia" w:ascii="仿宋" w:hAnsi="仿宋" w:eastAsia="仿宋" w:cs="仿宋"/>
          <w:color w:val="000000" w:themeColor="text1"/>
          <w:spacing w:val="11"/>
          <w:sz w:val="32"/>
          <w:szCs w:val="32"/>
          <w:lang w:val="en-US" w:eastAsia="zh-CN"/>
          <w14:textFill>
            <w14:solidFill>
              <w14:schemeClr w14:val="tx1"/>
            </w14:solidFill>
          </w14:textFill>
        </w:rPr>
        <w:t>七</w:t>
      </w:r>
      <w:r>
        <w:rPr>
          <w:rFonts w:hint="eastAsia" w:ascii="仿宋" w:hAnsi="仿宋" w:eastAsia="仿宋" w:cs="仿宋"/>
          <w:color w:val="000000" w:themeColor="text1"/>
          <w:spacing w:val="11"/>
          <w:sz w:val="32"/>
          <w:szCs w:val="32"/>
          <w14:textFill>
            <w14:solidFill>
              <w14:schemeClr w14:val="tx1"/>
            </w14:solidFill>
          </w14:textFill>
        </w:rPr>
        <w:t>个主通道和域内省、县、乡等毛细交通设施实现外联内通、辐射全国，共同支撑驻马店市区域物流枢纽建设和发展。 “一带一路”建设也将为我市的物流业发展创造新的机遇。</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28" w:firstLineChars="200"/>
        <w:jc w:val="both"/>
        <w:textAlignment w:val="baseline"/>
        <w:rPr>
          <w:rFonts w:hint="eastAsia" w:ascii="仿宋" w:hAnsi="仿宋" w:eastAsia="仿宋" w:cs="仿宋"/>
          <w:color w:val="000000" w:themeColor="text1"/>
          <w:spacing w:val="11"/>
          <w:sz w:val="32"/>
          <w:szCs w:val="32"/>
          <w:lang w:eastAsia="zh-CN"/>
          <w14:textFill>
            <w14:solidFill>
              <w14:schemeClr w14:val="tx1"/>
            </w14:solidFill>
          </w14:textFill>
        </w:rPr>
      </w:pPr>
      <w:r>
        <w:rPr>
          <w:rFonts w:hint="eastAsia" w:ascii="仿宋" w:hAnsi="仿宋" w:eastAsia="仿宋" w:cs="仿宋"/>
          <w:b/>
          <w:color w:val="000000" w:themeColor="text1"/>
          <w:spacing w:val="11"/>
          <w:sz w:val="32"/>
          <w:szCs w:val="32"/>
          <w14:textFill>
            <w14:solidFill>
              <w14:schemeClr w14:val="tx1"/>
            </w14:solidFill>
          </w14:textFill>
        </w:rPr>
        <w:t>国家和省产业结构调整为我市发展现代物流业带来了良好机遇。</w:t>
      </w:r>
      <w:r>
        <w:rPr>
          <w:rFonts w:hint="eastAsia" w:ascii="仿宋" w:hAnsi="仿宋" w:eastAsia="仿宋" w:cs="仿宋"/>
          <w:color w:val="000000" w:themeColor="text1"/>
          <w:spacing w:val="11"/>
          <w:sz w:val="32"/>
          <w:szCs w:val="32"/>
          <w14:textFill>
            <w14:solidFill>
              <w14:schemeClr w14:val="tx1"/>
            </w14:solidFill>
          </w14:textFill>
        </w:rPr>
        <w:t>国家加大供给侧结构性改革力度，不断推动产业结构调整，把现代物流业发展作为支撑国民经济的基础性、战略性产业，纳入我国“十三五”规划。省委、省政府把发展现代物流业作为全省“十三五”服务业五大主导产业之一，2017年召开了全省物流业转型发展工作会议，出台了《河南省现代物流重点产业转型发展规划</w:t>
      </w:r>
      <w:r>
        <w:rPr>
          <w:rFonts w:hint="eastAsia" w:ascii="仿宋" w:hAnsi="仿宋" w:eastAsia="仿宋" w:cs="仿宋"/>
          <w:color w:val="000000" w:themeColor="text1"/>
          <w:spacing w:val="11"/>
          <w:sz w:val="32"/>
          <w:szCs w:val="32"/>
          <w:lang w:eastAsia="zh-CN"/>
          <w14:textFill>
            <w14:solidFill>
              <w14:schemeClr w14:val="tx1"/>
            </w14:solidFill>
          </w14:textFill>
        </w:rPr>
        <w:t>（</w:t>
      </w:r>
      <w:r>
        <w:rPr>
          <w:rFonts w:hint="eastAsia" w:ascii="仿宋" w:hAnsi="仿宋" w:eastAsia="仿宋" w:cs="仿宋"/>
          <w:color w:val="000000" w:themeColor="text1"/>
          <w:spacing w:val="11"/>
          <w:sz w:val="32"/>
          <w:szCs w:val="32"/>
          <w14:textFill>
            <w14:solidFill>
              <w14:schemeClr w14:val="tx1"/>
            </w14:solidFill>
          </w14:textFill>
        </w:rPr>
        <w:t>2018—2020）》和冷链物流、快递物流、电商物流转型发展工作方案。国家和省一系列规划和措施的出台，为我市发展现代物流业指明了方向、提供了政策支持。我市作为全国现代物流节点城市，也是国内贸易流通体制改革发展省级综合试点城市，物流业的发展将会获得更多的路径探索、体制改革、政策创新、财政支持的机会</w:t>
      </w:r>
      <w:r>
        <w:rPr>
          <w:rFonts w:hint="eastAsia" w:ascii="仿宋" w:hAnsi="仿宋" w:eastAsia="仿宋" w:cs="仿宋"/>
          <w:color w:val="000000" w:themeColor="text1"/>
          <w:spacing w:val="11"/>
          <w:sz w:val="32"/>
          <w:szCs w:val="32"/>
          <w:lang w:eastAsia="zh-CN"/>
          <w14:textFill>
            <w14:solidFill>
              <w14:schemeClr w14:val="tx1"/>
            </w14:solidFill>
          </w14:textFill>
        </w:rPr>
        <w:t>。</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28" w:firstLineChars="200"/>
        <w:jc w:val="both"/>
        <w:textAlignment w:val="baseline"/>
        <w:rPr>
          <w:rFonts w:hint="eastAsia" w:ascii="仿宋" w:hAnsi="仿宋" w:eastAsia="仿宋" w:cs="仿宋"/>
          <w:color w:val="000000" w:themeColor="text1"/>
          <w:spacing w:val="11"/>
          <w:sz w:val="32"/>
          <w:szCs w:val="32"/>
          <w14:textFill>
            <w14:solidFill>
              <w14:schemeClr w14:val="tx1"/>
            </w14:solidFill>
          </w14:textFill>
        </w:rPr>
      </w:pPr>
      <w:r>
        <w:rPr>
          <w:rFonts w:hint="eastAsia" w:ascii="仿宋" w:hAnsi="仿宋" w:eastAsia="仿宋" w:cs="仿宋"/>
          <w:b/>
          <w:bCs/>
          <w:color w:val="000000" w:themeColor="text1"/>
          <w:spacing w:val="11"/>
          <w:sz w:val="32"/>
          <w:szCs w:val="32"/>
          <w14:textFill>
            <w14:solidFill>
              <w14:schemeClr w14:val="tx1"/>
            </w14:solidFill>
          </w14:textFill>
        </w:rPr>
        <w:t>新一轮科技革命为物流创新发展提供</w:t>
      </w:r>
      <w:r>
        <w:rPr>
          <w:rFonts w:hint="eastAsia" w:ascii="仿宋" w:hAnsi="仿宋" w:eastAsia="仿宋" w:cs="仿宋"/>
          <w:b/>
          <w:bCs/>
          <w:color w:val="000000" w:themeColor="text1"/>
          <w:spacing w:val="11"/>
          <w:sz w:val="32"/>
          <w:szCs w:val="32"/>
          <w:lang w:eastAsia="zh-CN"/>
          <w14:textFill>
            <w14:solidFill>
              <w14:schemeClr w14:val="tx1"/>
            </w14:solidFill>
          </w14:textFill>
        </w:rPr>
        <w:t>了</w:t>
      </w:r>
      <w:r>
        <w:rPr>
          <w:rFonts w:hint="eastAsia" w:ascii="仿宋" w:hAnsi="仿宋" w:eastAsia="仿宋" w:cs="仿宋"/>
          <w:b/>
          <w:bCs/>
          <w:color w:val="000000" w:themeColor="text1"/>
          <w:spacing w:val="11"/>
          <w:sz w:val="32"/>
          <w:szCs w:val="32"/>
          <w14:textFill>
            <w14:solidFill>
              <w14:schemeClr w14:val="tx1"/>
            </w14:solidFill>
          </w14:textFill>
        </w:rPr>
        <w:t>新动力。</w:t>
      </w:r>
      <w:r>
        <w:rPr>
          <w:rFonts w:hint="eastAsia" w:ascii="仿宋" w:hAnsi="仿宋" w:eastAsia="仿宋" w:cs="仿宋"/>
          <w:color w:val="000000" w:themeColor="text1"/>
          <w:spacing w:val="11"/>
          <w:sz w:val="32"/>
          <w:szCs w:val="32"/>
          <w14:textFill>
            <w14:solidFill>
              <w14:schemeClr w14:val="tx1"/>
            </w14:solidFill>
          </w14:textFill>
        </w:rPr>
        <w:t>现代物流业转型发展是降低成本、提高效率的重要方式。物联网、云计算、大数据、移动互联</w:t>
      </w:r>
      <w:r>
        <w:rPr>
          <w:rFonts w:hint="eastAsia" w:ascii="仿宋" w:hAnsi="仿宋" w:eastAsia="仿宋" w:cs="仿宋"/>
          <w:color w:val="000000" w:themeColor="text1"/>
          <w:spacing w:val="11"/>
          <w:sz w:val="32"/>
          <w:szCs w:val="32"/>
          <w:lang w:eastAsia="zh-CN"/>
          <w14:textFill>
            <w14:solidFill>
              <w14:schemeClr w14:val="tx1"/>
            </w14:solidFill>
          </w14:textFill>
        </w:rPr>
        <w:t>、</w:t>
      </w:r>
      <w:r>
        <w:rPr>
          <w:rFonts w:hint="eastAsia" w:ascii="仿宋" w:hAnsi="仿宋" w:eastAsia="仿宋" w:cs="仿宋"/>
          <w:color w:val="000000" w:themeColor="text1"/>
          <w:spacing w:val="11"/>
          <w:sz w:val="32"/>
          <w:szCs w:val="32"/>
          <w:lang w:val="en-US" w:eastAsia="zh-CN"/>
          <w14:textFill>
            <w14:solidFill>
              <w14:schemeClr w14:val="tx1"/>
            </w14:solidFill>
          </w14:textFill>
        </w:rPr>
        <w:t>区块链</w:t>
      </w:r>
      <w:r>
        <w:rPr>
          <w:rFonts w:hint="eastAsia" w:ascii="仿宋" w:hAnsi="仿宋" w:eastAsia="仿宋" w:cs="仿宋"/>
          <w:color w:val="000000" w:themeColor="text1"/>
          <w:spacing w:val="11"/>
          <w:sz w:val="32"/>
          <w:szCs w:val="32"/>
          <w14:textFill>
            <w14:solidFill>
              <w14:schemeClr w14:val="tx1"/>
            </w14:solidFill>
          </w14:textFill>
        </w:rPr>
        <w:t>等信息技术广泛应用，供应链管理方式创新和多式联运加快发展，为现代物流业融入产业链、优化供应链、重塑价值链，提高生产经营和流通效率，提供了强劲支撑。</w:t>
      </w:r>
    </w:p>
    <w:p>
      <w:pPr>
        <w:pStyle w:val="4"/>
        <w:keepNext w:val="0"/>
        <w:keepLines w:val="0"/>
        <w:pageBreakBefore w:val="0"/>
        <w:widowControl w:val="0"/>
        <w:kinsoku/>
        <w:wordWrap/>
        <w:overflowPunct/>
        <w:topLinePunct w:val="0"/>
        <w:autoSpaceDE/>
        <w:autoSpaceDN/>
        <w:bidi w:val="0"/>
        <w:adjustRightInd/>
        <w:snapToGrid/>
        <w:spacing w:before="0" w:after="0" w:line="600" w:lineRule="exact"/>
        <w:ind w:firstLine="628" w:firstLineChars="200"/>
        <w:jc w:val="both"/>
        <w:textAlignment w:val="auto"/>
        <w:outlineLvl w:val="0"/>
        <w:rPr>
          <w:rFonts w:hint="eastAsia" w:ascii="仿宋" w:hAnsi="仿宋" w:eastAsia="仿宋" w:cs="仿宋"/>
          <w:color w:val="000000" w:themeColor="text1"/>
          <w:spacing w:val="11"/>
          <w:sz w:val="32"/>
          <w:szCs w:val="32"/>
          <w14:textFill>
            <w14:solidFill>
              <w14:schemeClr w14:val="tx1"/>
            </w14:solidFill>
          </w14:textFill>
        </w:rPr>
      </w:pPr>
      <w:bookmarkStart w:id="27" w:name="_Toc14103"/>
      <w:bookmarkStart w:id="28" w:name="_Toc89077174"/>
      <w:bookmarkStart w:id="29" w:name="_Toc69325571"/>
      <w:r>
        <w:rPr>
          <w:rFonts w:hint="eastAsia" w:ascii="仿宋" w:hAnsi="仿宋" w:eastAsia="仿宋" w:cs="仿宋"/>
          <w:color w:val="000000" w:themeColor="text1"/>
          <w:spacing w:val="11"/>
          <w:sz w:val="32"/>
          <w:szCs w:val="32"/>
          <w14:textFill>
            <w14:solidFill>
              <w14:schemeClr w14:val="tx1"/>
            </w14:solidFill>
          </w14:textFill>
        </w:rPr>
        <w:t>2.面临挑战</w:t>
      </w:r>
      <w:bookmarkEnd w:id="27"/>
      <w:bookmarkEnd w:id="28"/>
      <w:bookmarkEnd w:id="29"/>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28" w:firstLineChars="200"/>
        <w:jc w:val="both"/>
        <w:textAlignment w:val="baseline"/>
        <w:rPr>
          <w:rFonts w:hint="eastAsia" w:ascii="仿宋" w:hAnsi="仿宋" w:eastAsia="仿宋" w:cs="仿宋"/>
          <w:color w:val="000000" w:themeColor="text1"/>
          <w:spacing w:val="11"/>
          <w:sz w:val="32"/>
          <w:szCs w:val="32"/>
          <w14:textFill>
            <w14:solidFill>
              <w14:schemeClr w14:val="tx1"/>
            </w14:solidFill>
          </w14:textFill>
        </w:rPr>
      </w:pPr>
      <w:r>
        <w:rPr>
          <w:rFonts w:hint="eastAsia" w:ascii="仿宋" w:hAnsi="仿宋" w:eastAsia="仿宋" w:cs="仿宋"/>
          <w:b/>
          <w:bCs/>
          <w:color w:val="000000" w:themeColor="text1"/>
          <w:spacing w:val="11"/>
          <w:sz w:val="32"/>
          <w:szCs w:val="32"/>
          <w14:textFill>
            <w14:solidFill>
              <w14:schemeClr w14:val="tx1"/>
            </w14:solidFill>
          </w14:textFill>
        </w:rPr>
        <w:t>物流成本偏高。</w:t>
      </w:r>
      <w:r>
        <w:rPr>
          <w:rFonts w:hint="eastAsia" w:ascii="仿宋" w:hAnsi="仿宋" w:eastAsia="仿宋" w:cs="仿宋"/>
          <w:color w:val="000000" w:themeColor="text1"/>
          <w:spacing w:val="11"/>
          <w:sz w:val="32"/>
          <w:szCs w:val="32"/>
          <w14:textFill>
            <w14:solidFill>
              <w14:schemeClr w14:val="tx1"/>
            </w14:solidFill>
          </w14:textFill>
        </w:rPr>
        <w:t>驻马店物流业运输</w:t>
      </w:r>
      <w:r>
        <w:rPr>
          <w:rFonts w:hint="eastAsia" w:ascii="仿宋" w:hAnsi="仿宋" w:eastAsia="仿宋" w:cs="仿宋"/>
          <w:color w:val="000000" w:themeColor="text1"/>
          <w:spacing w:val="11"/>
          <w:sz w:val="32"/>
          <w:szCs w:val="32"/>
          <w:lang w:val="en-US" w:eastAsia="zh-CN"/>
          <w14:textFill>
            <w14:solidFill>
              <w14:schemeClr w14:val="tx1"/>
            </w14:solidFill>
          </w14:textFill>
        </w:rPr>
        <w:t>主要</w:t>
      </w:r>
      <w:r>
        <w:rPr>
          <w:rFonts w:hint="eastAsia" w:ascii="仿宋" w:hAnsi="仿宋" w:eastAsia="仿宋" w:cs="仿宋"/>
          <w:color w:val="000000" w:themeColor="text1"/>
          <w:spacing w:val="11"/>
          <w:sz w:val="32"/>
          <w:szCs w:val="32"/>
          <w14:textFill>
            <w14:solidFill>
              <w14:schemeClr w14:val="tx1"/>
            </w14:solidFill>
          </w14:textFill>
        </w:rPr>
        <w:t>靠公路物流，根据一般经验，公路物流成本是水运成本的5倍，是铁路运输成本的1.5倍。水运物流缺乏，东西向铁路不畅，成为驻马店物流业发展的制约因素。物流多式联运配套衔接不畅，我市尚未建成能够满足现代物流业发展需求的综合运输通道和综合运输枢纽，公、铁、</w:t>
      </w:r>
      <w:r>
        <w:rPr>
          <w:rFonts w:hint="eastAsia" w:ascii="仿宋" w:hAnsi="仿宋" w:eastAsia="仿宋" w:cs="仿宋"/>
          <w:color w:val="000000" w:themeColor="text1"/>
          <w:spacing w:val="11"/>
          <w:sz w:val="32"/>
          <w:szCs w:val="32"/>
          <w:lang w:val="en-US" w:eastAsia="zh-CN"/>
          <w14:textFill>
            <w14:solidFill>
              <w14:schemeClr w14:val="tx1"/>
            </w14:solidFill>
          </w14:textFill>
        </w:rPr>
        <w:t>空</w:t>
      </w:r>
      <w:r>
        <w:rPr>
          <w:rFonts w:hint="eastAsia" w:ascii="仿宋" w:hAnsi="仿宋" w:eastAsia="仿宋" w:cs="仿宋"/>
          <w:color w:val="000000" w:themeColor="text1"/>
          <w:spacing w:val="11"/>
          <w:sz w:val="32"/>
          <w:szCs w:val="32"/>
          <w14:textFill>
            <w14:solidFill>
              <w14:schemeClr w14:val="tx1"/>
            </w14:solidFill>
          </w14:textFill>
        </w:rPr>
        <w:t>、水等运输方式的衔接方面亟需加强。</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28" w:firstLineChars="200"/>
        <w:jc w:val="both"/>
        <w:textAlignment w:val="baseline"/>
        <w:rPr>
          <w:rFonts w:hint="eastAsia" w:ascii="仿宋" w:hAnsi="仿宋" w:eastAsia="仿宋" w:cs="仿宋"/>
          <w:color w:val="000000" w:themeColor="text1"/>
          <w:spacing w:val="11"/>
          <w:sz w:val="32"/>
          <w:szCs w:val="32"/>
          <w14:textFill>
            <w14:solidFill>
              <w14:schemeClr w14:val="tx1"/>
            </w14:solidFill>
          </w14:textFill>
        </w:rPr>
      </w:pPr>
      <w:r>
        <w:rPr>
          <w:rFonts w:hint="eastAsia" w:ascii="仿宋" w:hAnsi="仿宋" w:eastAsia="仿宋" w:cs="仿宋"/>
          <w:b/>
          <w:bCs/>
          <w:color w:val="000000" w:themeColor="text1"/>
          <w:spacing w:val="11"/>
          <w:sz w:val="32"/>
          <w:szCs w:val="32"/>
          <w14:textFill>
            <w14:solidFill>
              <w14:schemeClr w14:val="tx1"/>
            </w14:solidFill>
          </w14:textFill>
        </w:rPr>
        <w:t>服务供给水平不高。</w:t>
      </w:r>
      <w:r>
        <w:rPr>
          <w:rFonts w:hint="eastAsia" w:ascii="仿宋" w:hAnsi="仿宋" w:eastAsia="仿宋" w:cs="仿宋"/>
          <w:color w:val="000000" w:themeColor="text1"/>
          <w:spacing w:val="11"/>
          <w:sz w:val="32"/>
          <w:szCs w:val="32"/>
          <w14:textFill>
            <w14:solidFill>
              <w14:schemeClr w14:val="tx1"/>
            </w14:solidFill>
          </w14:textFill>
        </w:rPr>
        <w:t>企业多以运输和仓储粗放经营为主，同质化竞争严重，高层次、综合性的物流服务供应不足。缺乏流通加工、冷链服务、信息服务、物流与供应链金融、保税服务等增值服务。驻马店公共保税中心仅为“两仓模式”，申报国家“物流保税中心</w:t>
      </w:r>
      <w:r>
        <w:rPr>
          <w:rFonts w:hint="eastAsia" w:ascii="仿宋" w:hAnsi="仿宋" w:eastAsia="仿宋" w:cs="仿宋"/>
          <w:color w:val="000000" w:themeColor="text1"/>
          <w:spacing w:val="11"/>
          <w:sz w:val="32"/>
          <w:szCs w:val="32"/>
          <w:lang w:eastAsia="zh-CN"/>
          <w14:textFill>
            <w14:solidFill>
              <w14:schemeClr w14:val="tx1"/>
            </w14:solidFill>
          </w14:textFill>
        </w:rPr>
        <w:t>（</w:t>
      </w:r>
      <w:r>
        <w:rPr>
          <w:rFonts w:hint="eastAsia" w:ascii="仿宋" w:hAnsi="仿宋" w:eastAsia="仿宋" w:cs="仿宋"/>
          <w:color w:val="000000" w:themeColor="text1"/>
          <w:spacing w:val="11"/>
          <w:sz w:val="32"/>
          <w:szCs w:val="32"/>
          <w14:textFill>
            <w14:solidFill>
              <w14:schemeClr w14:val="tx1"/>
            </w14:solidFill>
          </w14:textFill>
        </w:rPr>
        <w:t>B型仓）”尚未获批。我市海关和商检机构</w:t>
      </w:r>
      <w:r>
        <w:rPr>
          <w:rFonts w:hint="eastAsia" w:ascii="仿宋" w:hAnsi="仿宋" w:eastAsia="仿宋" w:cs="仿宋"/>
          <w:color w:val="000000" w:themeColor="text1"/>
          <w:spacing w:val="11"/>
          <w:sz w:val="32"/>
          <w:szCs w:val="32"/>
          <w:lang w:val="en-US" w:eastAsia="zh-CN"/>
          <w14:textFill>
            <w14:solidFill>
              <w14:schemeClr w14:val="tx1"/>
            </w14:solidFill>
          </w14:textFill>
        </w:rPr>
        <w:t>尚未运营</w:t>
      </w:r>
      <w:r>
        <w:rPr>
          <w:rFonts w:hint="eastAsia" w:ascii="仿宋" w:hAnsi="仿宋" w:eastAsia="仿宋" w:cs="仿宋"/>
          <w:color w:val="000000" w:themeColor="text1"/>
          <w:spacing w:val="11"/>
          <w:sz w:val="32"/>
          <w:szCs w:val="32"/>
          <w14:textFill>
            <w14:solidFill>
              <w14:schemeClr w14:val="tx1"/>
            </w14:solidFill>
          </w14:textFill>
        </w:rPr>
        <w:t>，无法在当地为进出口企业提供保税和办理通关、检疫检验等服务。</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28" w:firstLineChars="200"/>
        <w:jc w:val="both"/>
        <w:textAlignment w:val="baseline"/>
        <w:rPr>
          <w:rFonts w:hint="eastAsia" w:ascii="仿宋" w:hAnsi="仿宋" w:eastAsia="仿宋" w:cs="仿宋"/>
          <w:color w:val="000000" w:themeColor="text1"/>
          <w:spacing w:val="11"/>
          <w:sz w:val="32"/>
          <w:szCs w:val="32"/>
          <w14:textFill>
            <w14:solidFill>
              <w14:schemeClr w14:val="tx1"/>
            </w14:solidFill>
          </w14:textFill>
        </w:rPr>
      </w:pPr>
      <w:r>
        <w:rPr>
          <w:rFonts w:hint="eastAsia" w:ascii="仿宋" w:hAnsi="仿宋" w:eastAsia="仿宋" w:cs="仿宋"/>
          <w:b/>
          <w:bCs/>
          <w:color w:val="000000" w:themeColor="text1"/>
          <w:spacing w:val="11"/>
          <w:sz w:val="32"/>
          <w:szCs w:val="32"/>
          <w14:textFill>
            <w14:solidFill>
              <w14:schemeClr w14:val="tx1"/>
            </w14:solidFill>
          </w14:textFill>
        </w:rPr>
        <w:t>区域之间物流业发展竞争加剧。</w:t>
      </w:r>
      <w:r>
        <w:rPr>
          <w:rFonts w:hint="eastAsia" w:ascii="仿宋" w:hAnsi="仿宋" w:eastAsia="仿宋" w:cs="仿宋"/>
          <w:color w:val="000000" w:themeColor="text1"/>
          <w:spacing w:val="11"/>
          <w:sz w:val="32"/>
          <w:szCs w:val="32"/>
          <w14:textFill>
            <w14:solidFill>
              <w14:schemeClr w14:val="tx1"/>
            </w14:solidFill>
          </w14:textFill>
        </w:rPr>
        <w:t>漯河、南阳、许昌等市都很重视物流业的发展，在项目、企业、资金、人才等方面的竞争日趋激烈。</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28" w:firstLineChars="200"/>
        <w:jc w:val="both"/>
        <w:textAlignment w:val="baseline"/>
        <w:rPr>
          <w:rFonts w:hint="eastAsia" w:ascii="仿宋" w:hAnsi="仿宋" w:eastAsia="仿宋" w:cs="仿宋"/>
          <w:color w:val="000000" w:themeColor="text1"/>
          <w:spacing w:val="11"/>
          <w:sz w:val="32"/>
          <w:szCs w:val="32"/>
          <w14:textFill>
            <w14:solidFill>
              <w14:schemeClr w14:val="tx1"/>
            </w14:solidFill>
          </w14:textFill>
        </w:rPr>
      </w:pPr>
      <w:r>
        <w:rPr>
          <w:rFonts w:hint="eastAsia" w:ascii="仿宋" w:hAnsi="仿宋" w:eastAsia="仿宋" w:cs="仿宋"/>
          <w:b/>
          <w:bCs/>
          <w:color w:val="000000" w:themeColor="text1"/>
          <w:spacing w:val="11"/>
          <w:sz w:val="32"/>
          <w:szCs w:val="32"/>
          <w14:textFill>
            <w14:solidFill>
              <w14:schemeClr w14:val="tx1"/>
            </w14:solidFill>
          </w14:textFill>
        </w:rPr>
        <w:t>物流信息化、标准化程度不高。</w:t>
      </w:r>
      <w:r>
        <w:rPr>
          <w:rFonts w:hint="eastAsia" w:ascii="仿宋" w:hAnsi="仿宋" w:eastAsia="仿宋" w:cs="仿宋"/>
          <w:color w:val="000000" w:themeColor="text1"/>
          <w:spacing w:val="11"/>
          <w:sz w:val="32"/>
          <w:szCs w:val="32"/>
          <w14:textFill>
            <w14:solidFill>
              <w14:schemeClr w14:val="tx1"/>
            </w14:solidFill>
          </w14:textFill>
        </w:rPr>
        <w:t>我市现有物流企业信息化、智能化程度低，装备技术水平和管理手段落后，一体化解决方案和物流增值服务能力不足，物流标准化工作尚处于起步阶段。</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28" w:firstLineChars="200"/>
        <w:jc w:val="both"/>
        <w:textAlignment w:val="baseline"/>
        <w:rPr>
          <w:rFonts w:hint="eastAsia" w:ascii="仿宋" w:hAnsi="仿宋" w:eastAsia="仿宋" w:cs="仿宋"/>
          <w:color w:val="000000" w:themeColor="text1"/>
          <w:spacing w:val="11"/>
          <w:sz w:val="32"/>
          <w:szCs w:val="32"/>
          <w14:textFill>
            <w14:solidFill>
              <w14:schemeClr w14:val="tx1"/>
            </w14:solidFill>
          </w14:textFill>
        </w:rPr>
      </w:pPr>
      <w:r>
        <w:rPr>
          <w:rFonts w:hint="eastAsia" w:ascii="仿宋" w:hAnsi="仿宋" w:eastAsia="仿宋" w:cs="仿宋"/>
          <w:b/>
          <w:bCs/>
          <w:color w:val="000000" w:themeColor="text1"/>
          <w:spacing w:val="11"/>
          <w:sz w:val="32"/>
          <w:szCs w:val="32"/>
          <w14:textFill>
            <w14:solidFill>
              <w14:schemeClr w14:val="tx1"/>
            </w14:solidFill>
          </w14:textFill>
        </w:rPr>
        <w:t>物流从业人员专业化水平有待提高，高端人才缺乏。</w:t>
      </w:r>
      <w:r>
        <w:rPr>
          <w:rFonts w:hint="eastAsia" w:ascii="仿宋" w:hAnsi="仿宋" w:eastAsia="仿宋" w:cs="仿宋"/>
          <w:color w:val="000000" w:themeColor="text1"/>
          <w:spacing w:val="11"/>
          <w:sz w:val="32"/>
          <w:szCs w:val="32"/>
          <w14:textFill>
            <w14:solidFill>
              <w14:schemeClr w14:val="tx1"/>
            </w14:solidFill>
          </w14:textFill>
        </w:rPr>
        <w:t>现代物流经营管理人才紧缺。高层次人才和专业人才缺乏，自身造血功能不足，物流业适用人才也较为短缺。</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28" w:firstLineChars="200"/>
        <w:jc w:val="both"/>
        <w:textAlignment w:val="baseline"/>
        <w:rPr>
          <w:rFonts w:hint="eastAsia" w:ascii="仿宋" w:hAnsi="仿宋" w:eastAsia="仿宋" w:cs="仿宋"/>
          <w:color w:val="000000" w:themeColor="text1"/>
          <w:spacing w:val="11"/>
          <w:sz w:val="32"/>
          <w:szCs w:val="32"/>
          <w14:textFill>
            <w14:solidFill>
              <w14:schemeClr w14:val="tx1"/>
            </w14:solidFill>
          </w14:textFill>
        </w:rPr>
      </w:pPr>
      <w:r>
        <w:rPr>
          <w:rFonts w:hint="eastAsia" w:ascii="仿宋" w:hAnsi="仿宋" w:eastAsia="仿宋" w:cs="仿宋"/>
          <w:b/>
          <w:bCs/>
          <w:color w:val="000000" w:themeColor="text1"/>
          <w:spacing w:val="11"/>
          <w:sz w:val="32"/>
          <w:szCs w:val="32"/>
          <w14:textFill>
            <w14:solidFill>
              <w14:schemeClr w14:val="tx1"/>
            </w14:solidFill>
          </w14:textFill>
        </w:rPr>
        <w:t>大型物流园区亟需合理规划布局。</w:t>
      </w:r>
      <w:r>
        <w:rPr>
          <w:rFonts w:hint="eastAsia" w:ascii="仿宋" w:hAnsi="仿宋" w:eastAsia="仿宋" w:cs="仿宋"/>
          <w:color w:val="000000" w:themeColor="text1"/>
          <w:spacing w:val="11"/>
          <w:sz w:val="32"/>
          <w:szCs w:val="32"/>
          <w14:textFill>
            <w14:solidFill>
              <w14:schemeClr w14:val="tx1"/>
            </w14:solidFill>
          </w14:textFill>
        </w:rPr>
        <w:t>我市物流园区和物流企业布局分散，集群发展优势尚未形成，物流企业多、小、散。我市作为农业大市，缺乏与之配套的大型农产品集散地和分拨中心；尚未形成与驻马店</w:t>
      </w:r>
      <w:r>
        <w:rPr>
          <w:rFonts w:hint="eastAsia" w:ascii="仿宋" w:hAnsi="仿宋" w:eastAsia="仿宋" w:cs="仿宋"/>
          <w:color w:val="000000" w:themeColor="text1"/>
          <w:spacing w:val="11"/>
          <w:sz w:val="32"/>
          <w:szCs w:val="32"/>
          <w:lang w:val="en-US" w:eastAsia="zh-CN"/>
          <w14:textFill>
            <w14:solidFill>
              <w14:schemeClr w14:val="tx1"/>
            </w14:solidFill>
          </w14:textFill>
        </w:rPr>
        <w:t>九</w:t>
      </w:r>
      <w:r>
        <w:rPr>
          <w:rFonts w:hint="eastAsia" w:ascii="仿宋" w:hAnsi="仿宋" w:eastAsia="仿宋" w:cs="仿宋"/>
          <w:color w:val="000000" w:themeColor="text1"/>
          <w:spacing w:val="11"/>
          <w:sz w:val="32"/>
          <w:szCs w:val="32"/>
          <w14:textFill>
            <w14:solidFill>
              <w14:schemeClr w14:val="tx1"/>
            </w14:solidFill>
          </w14:textFill>
        </w:rPr>
        <w:t>大支柱产业相配套的专业化物流园区。</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28" w:firstLineChars="200"/>
        <w:jc w:val="both"/>
        <w:textAlignment w:val="baseline"/>
        <w:rPr>
          <w:rFonts w:hint="eastAsia" w:ascii="仿宋" w:hAnsi="仿宋" w:eastAsia="仿宋" w:cs="仿宋"/>
          <w:color w:val="000000" w:themeColor="text1"/>
          <w:spacing w:val="11"/>
          <w:sz w:val="32"/>
          <w:szCs w:val="32"/>
          <w14:textFill>
            <w14:solidFill>
              <w14:schemeClr w14:val="tx1"/>
            </w14:solidFill>
          </w14:textFill>
        </w:rPr>
      </w:pPr>
      <w:r>
        <w:rPr>
          <w:rFonts w:hint="eastAsia" w:ascii="仿宋" w:hAnsi="仿宋" w:eastAsia="仿宋" w:cs="仿宋"/>
          <w:b/>
          <w:bCs/>
          <w:color w:val="000000" w:themeColor="text1"/>
          <w:spacing w:val="11"/>
          <w:sz w:val="32"/>
          <w:szCs w:val="32"/>
          <w14:textFill>
            <w14:solidFill>
              <w14:schemeClr w14:val="tx1"/>
            </w14:solidFill>
          </w14:textFill>
        </w:rPr>
        <w:t>辐射带动能力强的龙头企业较少。</w:t>
      </w:r>
      <w:r>
        <w:rPr>
          <w:rFonts w:hint="eastAsia" w:ascii="仿宋" w:hAnsi="仿宋" w:eastAsia="仿宋" w:cs="仿宋"/>
          <w:color w:val="000000" w:themeColor="text1"/>
          <w:spacing w:val="11"/>
          <w:sz w:val="32"/>
          <w:szCs w:val="32"/>
          <w14:textFill>
            <w14:solidFill>
              <w14:schemeClr w14:val="tx1"/>
            </w14:solidFill>
          </w14:textFill>
        </w:rPr>
        <w:t>现有物流企业大多处于储运物流阶段，只是开展简单的“运输+仓储”业务，服务功能单一，尚未达到综合物流发展阶段。第三方</w:t>
      </w:r>
      <w:r>
        <w:rPr>
          <w:rFonts w:hint="eastAsia" w:ascii="仿宋" w:hAnsi="仿宋" w:eastAsia="仿宋" w:cs="仿宋"/>
          <w:color w:val="000000" w:themeColor="text1"/>
          <w:spacing w:val="11"/>
          <w:sz w:val="32"/>
          <w:szCs w:val="32"/>
          <w:lang w:eastAsia="zh-CN"/>
          <w14:textFill>
            <w14:solidFill>
              <w14:schemeClr w14:val="tx1"/>
            </w14:solidFill>
          </w14:textFill>
        </w:rPr>
        <w:t>、</w:t>
      </w:r>
      <w:r>
        <w:rPr>
          <w:rFonts w:hint="eastAsia" w:ascii="仿宋" w:hAnsi="仿宋" w:eastAsia="仿宋" w:cs="仿宋"/>
          <w:color w:val="000000" w:themeColor="text1"/>
          <w:spacing w:val="11"/>
          <w:sz w:val="32"/>
          <w:szCs w:val="32"/>
          <w:lang w:val="en-US" w:eastAsia="zh-CN"/>
          <w14:textFill>
            <w14:solidFill>
              <w14:schemeClr w14:val="tx1"/>
            </w14:solidFill>
          </w14:textFill>
        </w:rPr>
        <w:t>第四方</w:t>
      </w:r>
      <w:r>
        <w:rPr>
          <w:rFonts w:hint="eastAsia" w:ascii="仿宋" w:hAnsi="仿宋" w:eastAsia="仿宋" w:cs="仿宋"/>
          <w:color w:val="000000" w:themeColor="text1"/>
          <w:spacing w:val="11"/>
          <w:sz w:val="32"/>
          <w:szCs w:val="32"/>
          <w14:textFill>
            <w14:solidFill>
              <w14:schemeClr w14:val="tx1"/>
            </w14:solidFill>
          </w14:textFill>
        </w:rPr>
        <w:t>物流企业数量较少。</w:t>
      </w:r>
    </w:p>
    <w:p>
      <w:pPr>
        <w:keepNext w:val="0"/>
        <w:keepLines w:val="0"/>
        <w:pageBreakBefore w:val="0"/>
        <w:widowControl w:val="0"/>
        <w:shd w:val="clear" w:color="auto" w:fill="FFFFFF"/>
        <w:kinsoku/>
        <w:wordWrap/>
        <w:overflowPunct/>
        <w:topLinePunct w:val="0"/>
        <w:autoSpaceDE/>
        <w:autoSpaceDN/>
        <w:bidi w:val="0"/>
        <w:adjustRightInd/>
        <w:snapToGrid/>
        <w:spacing w:line="610" w:lineRule="exact"/>
        <w:ind w:firstLine="628" w:firstLineChars="200"/>
        <w:jc w:val="both"/>
        <w:textAlignment w:val="baseline"/>
        <w:rPr>
          <w:rFonts w:hint="eastAsia" w:ascii="仿宋" w:hAnsi="仿宋" w:eastAsia="仿宋" w:cs="仿宋"/>
          <w:color w:val="000000" w:themeColor="text1"/>
          <w:spacing w:val="11"/>
          <w:sz w:val="32"/>
          <w:szCs w:val="32"/>
          <w14:textFill>
            <w14:solidFill>
              <w14:schemeClr w14:val="tx1"/>
            </w14:solidFill>
          </w14:textFill>
        </w:rPr>
      </w:pPr>
      <w:r>
        <w:rPr>
          <w:rFonts w:hint="eastAsia" w:ascii="仿宋" w:hAnsi="仿宋" w:eastAsia="仿宋" w:cs="仿宋"/>
          <w:color w:val="000000" w:themeColor="text1"/>
          <w:spacing w:val="11"/>
          <w:sz w:val="32"/>
          <w:szCs w:val="32"/>
          <w14:textFill>
            <w14:solidFill>
              <w14:schemeClr w14:val="tx1"/>
            </w14:solidFill>
          </w14:textFill>
        </w:rPr>
        <w:t>总体上来讲，我市现代物流业发展机遇与挑战并存，我们要充分利用各种有利条件，加快解决现代物流业发展中存在的突出矛盾和问题，推进现代物流业健康发展，为全市经济</w:t>
      </w:r>
      <w:r>
        <w:rPr>
          <w:rFonts w:hint="eastAsia" w:ascii="仿宋" w:hAnsi="仿宋" w:eastAsia="仿宋" w:cs="仿宋"/>
          <w:color w:val="000000" w:themeColor="text1"/>
          <w:spacing w:val="11"/>
          <w:sz w:val="32"/>
          <w:szCs w:val="32"/>
          <w:lang w:val="en-US" w:eastAsia="zh-CN"/>
          <w14:textFill>
            <w14:solidFill>
              <w14:schemeClr w14:val="tx1"/>
            </w14:solidFill>
          </w14:textFill>
        </w:rPr>
        <w:t>高质量</w:t>
      </w:r>
      <w:r>
        <w:rPr>
          <w:rFonts w:hint="eastAsia" w:ascii="仿宋" w:hAnsi="仿宋" w:eastAsia="仿宋" w:cs="仿宋"/>
          <w:color w:val="000000" w:themeColor="text1"/>
          <w:spacing w:val="11"/>
          <w:sz w:val="32"/>
          <w:szCs w:val="32"/>
          <w14:textFill>
            <w14:solidFill>
              <w14:schemeClr w14:val="tx1"/>
            </w14:solidFill>
          </w14:textFill>
        </w:rPr>
        <w:t>发展和产业转型升级提供重要保障。</w:t>
      </w:r>
    </w:p>
    <w:p>
      <w:pPr>
        <w:pStyle w:val="4"/>
        <w:keepNext w:val="0"/>
        <w:keepLines w:val="0"/>
        <w:pageBreakBefore w:val="0"/>
        <w:widowControl w:val="0"/>
        <w:tabs>
          <w:tab w:val="left" w:pos="1276"/>
          <w:tab w:val="left" w:pos="1418"/>
        </w:tabs>
        <w:kinsoku/>
        <w:wordWrap/>
        <w:overflowPunct/>
        <w:topLinePunct w:val="0"/>
        <w:autoSpaceDE/>
        <w:autoSpaceDN/>
        <w:bidi w:val="0"/>
        <w:adjustRightInd/>
        <w:snapToGrid/>
        <w:spacing w:before="0" w:after="0" w:line="610" w:lineRule="exact"/>
        <w:ind w:firstLine="628" w:firstLineChars="200"/>
        <w:jc w:val="both"/>
        <w:textAlignment w:val="auto"/>
        <w:outlineLvl w:val="0"/>
        <w:rPr>
          <w:rFonts w:hint="eastAsia" w:ascii="黑体" w:hAnsi="黑体" w:eastAsia="黑体" w:cs="黑体"/>
          <w:b w:val="0"/>
          <w:bCs/>
          <w:color w:val="000000" w:themeColor="text1"/>
          <w:spacing w:val="11"/>
          <w:kern w:val="44"/>
          <w:sz w:val="32"/>
          <w:szCs w:val="32"/>
          <w14:textFill>
            <w14:solidFill>
              <w14:schemeClr w14:val="tx1"/>
            </w14:solidFill>
          </w14:textFill>
        </w:rPr>
      </w:pPr>
      <w:bookmarkStart w:id="30" w:name="_Toc23917"/>
      <w:bookmarkStart w:id="31" w:name="_Toc69325572"/>
      <w:bookmarkStart w:id="32" w:name="_Toc89077175"/>
      <w:bookmarkStart w:id="33" w:name="_Hlk51679486"/>
      <w:r>
        <w:rPr>
          <w:rFonts w:hint="eastAsia" w:ascii="黑体" w:hAnsi="黑体" w:eastAsia="黑体" w:cs="黑体"/>
          <w:b w:val="0"/>
          <w:bCs/>
          <w:color w:val="000000" w:themeColor="text1"/>
          <w:spacing w:val="11"/>
          <w:kern w:val="44"/>
          <w:sz w:val="32"/>
          <w:szCs w:val="32"/>
          <w14:textFill>
            <w14:solidFill>
              <w14:schemeClr w14:val="tx1"/>
            </w14:solidFill>
          </w14:textFill>
        </w:rPr>
        <w:t>二、总体要求</w:t>
      </w:r>
      <w:bookmarkEnd w:id="30"/>
      <w:bookmarkEnd w:id="31"/>
      <w:bookmarkEnd w:id="32"/>
    </w:p>
    <w:bookmarkEnd w:id="33"/>
    <w:p>
      <w:pPr>
        <w:keepNext w:val="0"/>
        <w:keepLines w:val="0"/>
        <w:pageBreakBefore w:val="0"/>
        <w:widowControl w:val="0"/>
        <w:kinsoku/>
        <w:wordWrap/>
        <w:overflowPunct/>
        <w:topLinePunct w:val="0"/>
        <w:autoSpaceDE/>
        <w:autoSpaceDN/>
        <w:bidi w:val="0"/>
        <w:adjustRightInd/>
        <w:snapToGrid/>
        <w:spacing w:line="610" w:lineRule="exact"/>
        <w:ind w:firstLine="628" w:firstLineChars="200"/>
        <w:jc w:val="both"/>
        <w:textAlignment w:val="auto"/>
        <w:outlineLvl w:val="0"/>
        <w:rPr>
          <w:rFonts w:hint="eastAsia" w:ascii="楷体" w:hAnsi="楷体" w:eastAsia="楷体" w:cs="楷体"/>
          <w:b/>
          <w:bCs/>
          <w:color w:val="000000" w:themeColor="text1"/>
          <w:spacing w:val="11"/>
          <w:sz w:val="32"/>
          <w:szCs w:val="32"/>
          <w14:textFill>
            <w14:solidFill>
              <w14:schemeClr w14:val="tx1"/>
            </w14:solidFill>
          </w14:textFill>
        </w:rPr>
      </w:pPr>
      <w:bookmarkStart w:id="34" w:name="_Toc31370"/>
      <w:bookmarkStart w:id="35" w:name="_Toc69325573"/>
      <w:r>
        <w:rPr>
          <w:rFonts w:hint="eastAsia" w:ascii="楷体" w:hAnsi="楷体" w:eastAsia="楷体" w:cs="楷体"/>
          <w:b/>
          <w:bCs/>
          <w:color w:val="000000" w:themeColor="text1"/>
          <w:spacing w:val="11"/>
          <w:sz w:val="32"/>
          <w:szCs w:val="32"/>
          <w:lang w:eastAsia="zh-CN"/>
          <w14:textFill>
            <w14:solidFill>
              <w14:schemeClr w14:val="tx1"/>
            </w14:solidFill>
          </w14:textFill>
        </w:rPr>
        <w:t>（</w:t>
      </w:r>
      <w:r>
        <w:rPr>
          <w:rFonts w:hint="eastAsia" w:ascii="楷体" w:hAnsi="楷体" w:eastAsia="楷体" w:cs="楷体"/>
          <w:b/>
          <w:bCs/>
          <w:color w:val="000000" w:themeColor="text1"/>
          <w:spacing w:val="11"/>
          <w:sz w:val="32"/>
          <w:szCs w:val="32"/>
          <w14:textFill>
            <w14:solidFill>
              <w14:schemeClr w14:val="tx1"/>
            </w14:solidFill>
          </w14:textFill>
        </w:rPr>
        <w:t>一）指导思想</w:t>
      </w:r>
      <w:bookmarkEnd w:id="34"/>
      <w:bookmarkEnd w:id="35"/>
    </w:p>
    <w:p>
      <w:pPr>
        <w:keepNext w:val="0"/>
        <w:keepLines w:val="0"/>
        <w:pageBreakBefore w:val="0"/>
        <w:widowControl w:val="0"/>
        <w:kinsoku/>
        <w:wordWrap/>
        <w:overflowPunct/>
        <w:topLinePunct w:val="0"/>
        <w:autoSpaceDE/>
        <w:autoSpaceDN/>
        <w:bidi w:val="0"/>
        <w:adjustRightInd/>
        <w:snapToGrid/>
        <w:spacing w:line="610" w:lineRule="exact"/>
        <w:ind w:firstLine="628" w:firstLineChars="200"/>
        <w:jc w:val="both"/>
        <w:textAlignment w:val="auto"/>
        <w:rPr>
          <w:rFonts w:hint="eastAsia" w:ascii="仿宋" w:hAnsi="仿宋" w:eastAsia="仿宋" w:cs="仿宋"/>
          <w:color w:val="000000" w:themeColor="text1"/>
          <w:spacing w:val="11"/>
          <w:sz w:val="32"/>
          <w:szCs w:val="32"/>
          <w14:textFill>
            <w14:solidFill>
              <w14:schemeClr w14:val="tx1"/>
            </w14:solidFill>
          </w14:textFill>
        </w:rPr>
      </w:pPr>
      <w:r>
        <w:rPr>
          <w:rFonts w:hint="eastAsia" w:ascii="仿宋" w:hAnsi="仿宋" w:eastAsia="仿宋" w:cs="仿宋"/>
          <w:color w:val="000000" w:themeColor="text1"/>
          <w:spacing w:val="11"/>
          <w:sz w:val="32"/>
          <w:szCs w:val="32"/>
          <w14:textFill>
            <w14:solidFill>
              <w14:schemeClr w14:val="tx1"/>
            </w14:solidFill>
          </w14:textFill>
        </w:rPr>
        <w:t>以习近平新时代中国特色社会主义思想为指导，全面贯彻党的十九大和十九届二中、三中、四中、五中</w:t>
      </w:r>
      <w:r>
        <w:rPr>
          <w:rFonts w:hint="eastAsia" w:ascii="仿宋" w:hAnsi="仿宋" w:eastAsia="仿宋" w:cs="仿宋"/>
          <w:color w:val="000000" w:themeColor="text1"/>
          <w:spacing w:val="11"/>
          <w:sz w:val="32"/>
          <w:szCs w:val="32"/>
          <w:lang w:eastAsia="zh-CN"/>
          <w14:textFill>
            <w14:solidFill>
              <w14:schemeClr w14:val="tx1"/>
            </w14:solidFill>
          </w14:textFill>
        </w:rPr>
        <w:t>、</w:t>
      </w:r>
      <w:r>
        <w:rPr>
          <w:rFonts w:hint="eastAsia" w:ascii="仿宋" w:hAnsi="仿宋" w:eastAsia="仿宋" w:cs="仿宋"/>
          <w:color w:val="000000" w:themeColor="text1"/>
          <w:spacing w:val="11"/>
          <w:sz w:val="32"/>
          <w:szCs w:val="32"/>
          <w:lang w:val="en-US" w:eastAsia="zh-CN"/>
          <w14:textFill>
            <w14:solidFill>
              <w14:schemeClr w14:val="tx1"/>
            </w14:solidFill>
          </w14:textFill>
        </w:rPr>
        <w:t>六中</w:t>
      </w:r>
      <w:r>
        <w:rPr>
          <w:rFonts w:hint="eastAsia" w:ascii="仿宋" w:hAnsi="仿宋" w:eastAsia="仿宋" w:cs="仿宋"/>
          <w:color w:val="000000" w:themeColor="text1"/>
          <w:spacing w:val="11"/>
          <w:sz w:val="32"/>
          <w:szCs w:val="32"/>
          <w14:textFill>
            <w14:solidFill>
              <w14:schemeClr w14:val="tx1"/>
            </w14:solidFill>
          </w14:textFill>
        </w:rPr>
        <w:t>全会精神，牢固树立和深入践行新发展理念，紧紧围绕高质量发展要求，充分发挥我市综合交通和产业基础优势，以深化供给侧结构性改革为主线，充分发挥市场在资源配置中的决定性作用，更好发挥政府作用，以国际化、高端化、绿色化、智能化、融合化为方向，以冷链物流、快递物流和电商物流为重点，着力优化空间网络体系，培育壮大市场主体，创新技术业态模式，推动物流降本增效，促进融合联动发展，实施重大基础设施建设工程，加快建设现代物流节点城市和全产业链现代物流强市，积极融入“一带一路”发展战略、加快经济转型升级</w:t>
      </w:r>
      <w:r>
        <w:rPr>
          <w:rFonts w:hint="eastAsia" w:ascii="仿宋" w:hAnsi="仿宋" w:eastAsia="仿宋" w:cs="仿宋"/>
          <w:color w:val="000000" w:themeColor="text1"/>
          <w:spacing w:val="11"/>
          <w:sz w:val="32"/>
          <w:szCs w:val="32"/>
          <w:lang w:eastAsia="zh-CN"/>
          <w14:textFill>
            <w14:solidFill>
              <w14:schemeClr w14:val="tx1"/>
            </w14:solidFill>
          </w14:textFill>
        </w:rPr>
        <w:t>，</w:t>
      </w:r>
      <w:r>
        <w:rPr>
          <w:rFonts w:hint="eastAsia" w:ascii="仿宋" w:hAnsi="仿宋" w:eastAsia="仿宋" w:cs="仿宋"/>
          <w:color w:val="000000" w:themeColor="text1"/>
          <w:spacing w:val="11"/>
          <w:sz w:val="32"/>
          <w:szCs w:val="32"/>
          <w:lang w:val="en-US" w:eastAsia="zh-CN"/>
          <w14:textFill>
            <w14:solidFill>
              <w14:schemeClr w14:val="tx1"/>
            </w14:solidFill>
          </w14:textFill>
        </w:rPr>
        <w:t>为</w:t>
      </w:r>
      <w:r>
        <w:rPr>
          <w:rFonts w:hint="eastAsia" w:ascii="仿宋" w:hAnsi="仿宋" w:eastAsia="仿宋" w:cs="仿宋"/>
          <w:color w:val="000000" w:themeColor="text1"/>
          <w:spacing w:val="11"/>
          <w:sz w:val="32"/>
          <w:szCs w:val="32"/>
          <w14:textFill>
            <w14:solidFill>
              <w14:schemeClr w14:val="tx1"/>
            </w14:solidFill>
          </w14:textFill>
        </w:rPr>
        <w:t>实现驻马店跨越发展提供强力支撑。</w:t>
      </w:r>
    </w:p>
    <w:p>
      <w:pPr>
        <w:keepNext w:val="0"/>
        <w:keepLines w:val="0"/>
        <w:pageBreakBefore w:val="0"/>
        <w:widowControl w:val="0"/>
        <w:kinsoku/>
        <w:wordWrap/>
        <w:overflowPunct/>
        <w:topLinePunct w:val="0"/>
        <w:autoSpaceDE/>
        <w:autoSpaceDN/>
        <w:bidi w:val="0"/>
        <w:adjustRightInd/>
        <w:snapToGrid/>
        <w:spacing w:line="610" w:lineRule="exact"/>
        <w:ind w:firstLine="628" w:firstLineChars="200"/>
        <w:jc w:val="both"/>
        <w:textAlignment w:val="auto"/>
        <w:outlineLvl w:val="0"/>
        <w:rPr>
          <w:rFonts w:hint="eastAsia" w:ascii="楷体" w:hAnsi="楷体" w:eastAsia="楷体" w:cs="楷体"/>
          <w:b/>
          <w:bCs/>
          <w:color w:val="000000" w:themeColor="text1"/>
          <w:spacing w:val="11"/>
          <w:sz w:val="32"/>
          <w:szCs w:val="32"/>
          <w:lang w:eastAsia="zh-CN"/>
          <w14:textFill>
            <w14:solidFill>
              <w14:schemeClr w14:val="tx1"/>
            </w14:solidFill>
          </w14:textFill>
        </w:rPr>
      </w:pPr>
      <w:bookmarkStart w:id="36" w:name="_Toc69325574"/>
      <w:bookmarkStart w:id="37" w:name="_Toc28037"/>
      <w:bookmarkStart w:id="38" w:name="_Toc89077176"/>
      <w:r>
        <w:rPr>
          <w:rFonts w:hint="eastAsia" w:ascii="楷体" w:hAnsi="楷体" w:eastAsia="楷体" w:cs="楷体"/>
          <w:b/>
          <w:bCs/>
          <w:color w:val="000000" w:themeColor="text1"/>
          <w:spacing w:val="11"/>
          <w:sz w:val="32"/>
          <w:szCs w:val="32"/>
          <w:lang w:eastAsia="zh-CN"/>
          <w14:textFill>
            <w14:solidFill>
              <w14:schemeClr w14:val="tx1"/>
            </w14:solidFill>
          </w14:textFill>
        </w:rPr>
        <w:t>（二）</w:t>
      </w:r>
      <w:bookmarkEnd w:id="36"/>
      <w:r>
        <w:rPr>
          <w:rFonts w:hint="eastAsia" w:ascii="楷体" w:hAnsi="楷体" w:eastAsia="楷体" w:cs="楷体"/>
          <w:b/>
          <w:bCs/>
          <w:color w:val="000000" w:themeColor="text1"/>
          <w:spacing w:val="11"/>
          <w:sz w:val="32"/>
          <w:szCs w:val="32"/>
          <w:lang w:eastAsia="zh-CN"/>
          <w14:textFill>
            <w14:solidFill>
              <w14:schemeClr w14:val="tx1"/>
            </w14:solidFill>
          </w14:textFill>
        </w:rPr>
        <w:t>基本原则</w:t>
      </w:r>
      <w:bookmarkEnd w:id="37"/>
      <w:bookmarkEnd w:id="38"/>
    </w:p>
    <w:p>
      <w:pPr>
        <w:keepNext w:val="0"/>
        <w:keepLines w:val="0"/>
        <w:pageBreakBefore w:val="0"/>
        <w:widowControl w:val="0"/>
        <w:kinsoku/>
        <w:wordWrap/>
        <w:overflowPunct/>
        <w:topLinePunct w:val="0"/>
        <w:autoSpaceDE/>
        <w:autoSpaceDN/>
        <w:bidi w:val="0"/>
        <w:adjustRightInd/>
        <w:snapToGrid/>
        <w:spacing w:line="610" w:lineRule="exact"/>
        <w:ind w:firstLine="628" w:firstLineChars="200"/>
        <w:jc w:val="both"/>
        <w:textAlignment w:val="auto"/>
        <w:rPr>
          <w:rFonts w:hint="eastAsia" w:ascii="仿宋" w:hAnsi="仿宋" w:eastAsia="仿宋" w:cs="仿宋"/>
          <w:color w:val="000000" w:themeColor="text1"/>
          <w:spacing w:val="11"/>
          <w:sz w:val="32"/>
          <w:szCs w:val="32"/>
          <w14:textFill>
            <w14:solidFill>
              <w14:schemeClr w14:val="tx1"/>
            </w14:solidFill>
          </w14:textFill>
        </w:rPr>
      </w:pPr>
      <w:r>
        <w:rPr>
          <w:rFonts w:hint="eastAsia" w:ascii="仿宋" w:hAnsi="仿宋" w:eastAsia="仿宋" w:cs="仿宋"/>
          <w:b/>
          <w:color w:val="000000" w:themeColor="text1"/>
          <w:spacing w:val="11"/>
          <w:sz w:val="32"/>
          <w:szCs w:val="32"/>
          <w14:textFill>
            <w14:solidFill>
              <w14:schemeClr w14:val="tx1"/>
            </w14:solidFill>
          </w14:textFill>
        </w:rPr>
        <w:t>服务大局，协同联动。</w:t>
      </w:r>
      <w:r>
        <w:rPr>
          <w:rFonts w:hint="eastAsia" w:ascii="仿宋" w:hAnsi="仿宋" w:eastAsia="仿宋" w:cs="仿宋"/>
          <w:color w:val="000000" w:themeColor="text1"/>
          <w:spacing w:val="11"/>
          <w:sz w:val="32"/>
          <w:szCs w:val="32"/>
          <w14:textFill>
            <w14:solidFill>
              <w14:schemeClr w14:val="tx1"/>
            </w14:solidFill>
          </w14:textFill>
        </w:rPr>
        <w:t>立足服务新发展格局，紧密衔接促进中部地区崛起、推动高质量发展等重大国家战略，创新区域物流合作机制，构建区域协同、多业联动、城乡互补的物流发展格局，促进区域、城乡高质量均衡发展。</w:t>
      </w:r>
    </w:p>
    <w:p>
      <w:pPr>
        <w:keepNext w:val="0"/>
        <w:keepLines w:val="0"/>
        <w:pageBreakBefore w:val="0"/>
        <w:widowControl w:val="0"/>
        <w:kinsoku/>
        <w:wordWrap/>
        <w:overflowPunct/>
        <w:topLinePunct w:val="0"/>
        <w:autoSpaceDE/>
        <w:autoSpaceDN/>
        <w:bidi w:val="0"/>
        <w:adjustRightInd/>
        <w:snapToGrid/>
        <w:spacing w:line="610" w:lineRule="exact"/>
        <w:ind w:firstLine="628" w:firstLineChars="200"/>
        <w:jc w:val="both"/>
        <w:textAlignment w:val="auto"/>
        <w:rPr>
          <w:rFonts w:hint="eastAsia" w:ascii="仿宋" w:hAnsi="仿宋" w:eastAsia="仿宋" w:cs="仿宋"/>
          <w:color w:val="000000" w:themeColor="text1"/>
          <w:spacing w:val="11"/>
          <w:sz w:val="32"/>
          <w:szCs w:val="32"/>
          <w14:textFill>
            <w14:solidFill>
              <w14:schemeClr w14:val="tx1"/>
            </w14:solidFill>
          </w14:textFill>
        </w:rPr>
      </w:pPr>
      <w:r>
        <w:rPr>
          <w:rFonts w:hint="eastAsia" w:ascii="仿宋" w:hAnsi="仿宋" w:eastAsia="仿宋" w:cs="仿宋"/>
          <w:b/>
          <w:color w:val="000000" w:themeColor="text1"/>
          <w:spacing w:val="11"/>
          <w:sz w:val="32"/>
          <w:szCs w:val="32"/>
          <w14:textFill>
            <w14:solidFill>
              <w14:schemeClr w14:val="tx1"/>
            </w14:solidFill>
          </w14:textFill>
        </w:rPr>
        <w:t>枢纽带动，系统成网。</w:t>
      </w:r>
      <w:r>
        <w:rPr>
          <w:rFonts w:hint="eastAsia" w:ascii="仿宋" w:hAnsi="仿宋" w:eastAsia="仿宋" w:cs="仿宋"/>
          <w:color w:val="000000" w:themeColor="text1"/>
          <w:spacing w:val="11"/>
          <w:sz w:val="32"/>
          <w:szCs w:val="32"/>
          <w14:textFill>
            <w14:solidFill>
              <w14:schemeClr w14:val="tx1"/>
            </w14:solidFill>
          </w14:textFill>
        </w:rPr>
        <w:t>畅通公铁空水为一体的现代物流通道，加快区域物流枢纽和物流节点有机衔接的现代物流枢纽系统建设，完善专业便捷的现代物流服务网络，打造“通道+枢纽+网络”的现代物流运行体系</w:t>
      </w:r>
      <w:r>
        <w:rPr>
          <w:rFonts w:hint="eastAsia" w:ascii="仿宋" w:hAnsi="仿宋" w:eastAsia="仿宋" w:cs="仿宋"/>
          <w:color w:val="000000" w:themeColor="text1"/>
          <w:spacing w:val="11"/>
          <w:sz w:val="32"/>
          <w:szCs w:val="32"/>
          <w:lang w:eastAsia="zh-CN"/>
          <w14:textFill>
            <w14:solidFill>
              <w14:schemeClr w14:val="tx1"/>
            </w14:solidFill>
          </w14:textFill>
        </w:rPr>
        <w:t>，</w:t>
      </w:r>
      <w:r>
        <w:rPr>
          <w:rFonts w:hint="eastAsia" w:ascii="仿宋" w:hAnsi="仿宋" w:eastAsia="仿宋" w:cs="仿宋"/>
          <w:color w:val="000000" w:themeColor="text1"/>
          <w:spacing w:val="11"/>
          <w:sz w:val="32"/>
          <w:szCs w:val="32"/>
          <w:lang w:val="en-US" w:eastAsia="zh-CN"/>
          <w14:textFill>
            <w14:solidFill>
              <w14:schemeClr w14:val="tx1"/>
            </w14:solidFill>
          </w14:textFill>
        </w:rPr>
        <w:t>力争打造为国家级物流枢纽</w:t>
      </w:r>
      <w:r>
        <w:rPr>
          <w:rFonts w:hint="eastAsia" w:ascii="仿宋" w:hAnsi="仿宋" w:eastAsia="仿宋" w:cs="仿宋"/>
          <w:color w:val="000000" w:themeColor="text1"/>
          <w:spacing w:val="1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10" w:lineRule="exact"/>
        <w:ind w:firstLine="628" w:firstLineChars="200"/>
        <w:jc w:val="both"/>
        <w:textAlignment w:val="auto"/>
        <w:rPr>
          <w:rFonts w:hint="eastAsia" w:ascii="仿宋" w:hAnsi="仿宋" w:eastAsia="仿宋" w:cs="仿宋"/>
          <w:color w:val="000000" w:themeColor="text1"/>
          <w:spacing w:val="11"/>
          <w:sz w:val="32"/>
          <w:szCs w:val="32"/>
          <w14:textFill>
            <w14:solidFill>
              <w14:schemeClr w14:val="tx1"/>
            </w14:solidFill>
          </w14:textFill>
        </w:rPr>
      </w:pPr>
      <w:r>
        <w:rPr>
          <w:rFonts w:hint="eastAsia" w:ascii="仿宋" w:hAnsi="仿宋" w:eastAsia="仿宋" w:cs="仿宋"/>
          <w:b/>
          <w:color w:val="000000" w:themeColor="text1"/>
          <w:spacing w:val="11"/>
          <w:sz w:val="32"/>
          <w:szCs w:val="32"/>
          <w14:textFill>
            <w14:solidFill>
              <w14:schemeClr w14:val="tx1"/>
            </w14:solidFill>
          </w14:textFill>
        </w:rPr>
        <w:t>智能运用，融合互促。</w:t>
      </w:r>
      <w:r>
        <w:rPr>
          <w:rFonts w:hint="eastAsia" w:ascii="仿宋" w:hAnsi="仿宋" w:eastAsia="仿宋" w:cs="仿宋"/>
          <w:color w:val="000000" w:themeColor="text1"/>
          <w:spacing w:val="11"/>
          <w:sz w:val="32"/>
          <w:szCs w:val="32"/>
          <w14:textFill>
            <w14:solidFill>
              <w14:schemeClr w14:val="tx1"/>
            </w14:solidFill>
          </w14:textFill>
        </w:rPr>
        <w:t>完善新一代物流信息基础设施建设，提升物流智慧化水平，推动传统物流活动向信息化、数据化方向发展。积极推动物流技术创新、模式创新和业态创新。促进现代物流与互联网、制造、贸易、信息、金融等产业融合发展，推动物流服务深度嵌入生产、流通、消费全过程。</w:t>
      </w:r>
    </w:p>
    <w:p>
      <w:pPr>
        <w:keepNext w:val="0"/>
        <w:keepLines w:val="0"/>
        <w:pageBreakBefore w:val="0"/>
        <w:widowControl w:val="0"/>
        <w:kinsoku/>
        <w:wordWrap/>
        <w:overflowPunct/>
        <w:topLinePunct w:val="0"/>
        <w:autoSpaceDE/>
        <w:autoSpaceDN/>
        <w:bidi w:val="0"/>
        <w:adjustRightInd/>
        <w:snapToGrid/>
        <w:spacing w:line="610" w:lineRule="exact"/>
        <w:ind w:firstLine="628" w:firstLineChars="200"/>
        <w:jc w:val="both"/>
        <w:textAlignment w:val="auto"/>
        <w:rPr>
          <w:rFonts w:hint="eastAsia" w:ascii="仿宋" w:hAnsi="仿宋" w:eastAsia="仿宋" w:cs="仿宋"/>
          <w:color w:val="000000" w:themeColor="text1"/>
          <w:spacing w:val="11"/>
          <w:sz w:val="32"/>
          <w:szCs w:val="32"/>
          <w14:textFill>
            <w14:solidFill>
              <w14:schemeClr w14:val="tx1"/>
            </w14:solidFill>
          </w14:textFill>
        </w:rPr>
      </w:pPr>
      <w:r>
        <w:rPr>
          <w:rFonts w:hint="eastAsia" w:ascii="仿宋" w:hAnsi="仿宋" w:eastAsia="仿宋" w:cs="仿宋"/>
          <w:b/>
          <w:color w:val="000000" w:themeColor="text1"/>
          <w:spacing w:val="11"/>
          <w:sz w:val="32"/>
          <w:szCs w:val="32"/>
          <w14:textFill>
            <w14:solidFill>
              <w14:schemeClr w14:val="tx1"/>
            </w14:solidFill>
          </w14:textFill>
        </w:rPr>
        <w:t>绿色发展，安全韧性。</w:t>
      </w:r>
      <w:r>
        <w:rPr>
          <w:rFonts w:hint="eastAsia" w:ascii="仿宋" w:hAnsi="仿宋" w:eastAsia="仿宋" w:cs="仿宋"/>
          <w:color w:val="000000" w:themeColor="text1"/>
          <w:spacing w:val="11"/>
          <w:sz w:val="32"/>
          <w:szCs w:val="32"/>
          <w14:textFill>
            <w14:solidFill>
              <w14:schemeClr w14:val="tx1"/>
            </w14:solidFill>
          </w14:textFill>
        </w:rPr>
        <w:t>倡导绿色物流理念，发展绿色供应链，鼓励节能管理模式，推广绿色低碳技术，降低物流业总体能耗和污染物排放水平，提升行业绿色可持续发展能力。统筹发展与安全，完善应急物流体系，保障产业链供应链安全稳定。</w:t>
      </w:r>
    </w:p>
    <w:p>
      <w:pPr>
        <w:keepNext w:val="0"/>
        <w:keepLines w:val="0"/>
        <w:pageBreakBefore w:val="0"/>
        <w:widowControl w:val="0"/>
        <w:kinsoku/>
        <w:wordWrap/>
        <w:overflowPunct/>
        <w:topLinePunct w:val="0"/>
        <w:autoSpaceDE/>
        <w:autoSpaceDN/>
        <w:bidi w:val="0"/>
        <w:adjustRightInd/>
        <w:snapToGrid/>
        <w:spacing w:line="610" w:lineRule="exact"/>
        <w:ind w:firstLine="628" w:firstLineChars="200"/>
        <w:jc w:val="both"/>
        <w:textAlignment w:val="auto"/>
        <w:outlineLvl w:val="0"/>
        <w:rPr>
          <w:rFonts w:hint="eastAsia" w:ascii="楷体" w:hAnsi="楷体" w:eastAsia="楷体" w:cs="楷体"/>
          <w:b/>
          <w:bCs/>
          <w:color w:val="000000" w:themeColor="text1"/>
          <w:spacing w:val="11"/>
          <w:sz w:val="32"/>
          <w:szCs w:val="32"/>
          <w:lang w:eastAsia="zh-CN"/>
          <w14:textFill>
            <w14:solidFill>
              <w14:schemeClr w14:val="tx1"/>
            </w14:solidFill>
          </w14:textFill>
        </w:rPr>
      </w:pPr>
      <w:bookmarkStart w:id="39" w:name="_Toc1420"/>
      <w:bookmarkStart w:id="40" w:name="_Toc69325575"/>
      <w:r>
        <w:rPr>
          <w:rFonts w:hint="eastAsia" w:ascii="楷体" w:hAnsi="楷体" w:eastAsia="楷体" w:cs="楷体"/>
          <w:b/>
          <w:bCs/>
          <w:color w:val="000000" w:themeColor="text1"/>
          <w:spacing w:val="11"/>
          <w:sz w:val="32"/>
          <w:szCs w:val="32"/>
          <w:lang w:eastAsia="zh-CN"/>
          <w14:textFill>
            <w14:solidFill>
              <w14:schemeClr w14:val="tx1"/>
            </w14:solidFill>
          </w14:textFill>
        </w:rPr>
        <w:t>（三）发展目标</w:t>
      </w:r>
      <w:bookmarkEnd w:id="39"/>
      <w:bookmarkEnd w:id="40"/>
    </w:p>
    <w:p>
      <w:pPr>
        <w:keepNext w:val="0"/>
        <w:keepLines w:val="0"/>
        <w:pageBreakBefore w:val="0"/>
        <w:widowControl w:val="0"/>
        <w:kinsoku/>
        <w:wordWrap/>
        <w:overflowPunct/>
        <w:topLinePunct w:val="0"/>
        <w:autoSpaceDE/>
        <w:autoSpaceDN/>
        <w:bidi w:val="0"/>
        <w:adjustRightInd/>
        <w:snapToGrid/>
        <w:spacing w:line="610" w:lineRule="exact"/>
        <w:ind w:firstLine="628" w:firstLineChars="200"/>
        <w:jc w:val="both"/>
        <w:textAlignment w:val="auto"/>
        <w:rPr>
          <w:rFonts w:hint="eastAsia" w:ascii="仿宋" w:hAnsi="仿宋" w:eastAsia="仿宋" w:cs="仿宋"/>
          <w:color w:val="000000" w:themeColor="text1"/>
          <w:spacing w:val="11"/>
          <w:sz w:val="32"/>
          <w:szCs w:val="32"/>
          <w14:textFill>
            <w14:solidFill>
              <w14:schemeClr w14:val="tx1"/>
            </w14:solidFill>
          </w14:textFill>
        </w:rPr>
      </w:pPr>
      <w:r>
        <w:rPr>
          <w:rFonts w:hint="eastAsia" w:ascii="仿宋" w:hAnsi="仿宋" w:eastAsia="仿宋" w:cs="仿宋"/>
          <w:color w:val="000000" w:themeColor="text1"/>
          <w:spacing w:val="11"/>
          <w:sz w:val="32"/>
          <w:szCs w:val="32"/>
          <w14:textFill>
            <w14:solidFill>
              <w14:schemeClr w14:val="tx1"/>
            </w14:solidFill>
          </w14:textFill>
        </w:rPr>
        <w:t>到2025年，“通道+枢纽+网络”的现代物流运行体系基本建成，</w:t>
      </w:r>
      <w:r>
        <w:rPr>
          <w:rFonts w:hint="eastAsia" w:ascii="仿宋" w:hAnsi="仿宋" w:eastAsia="仿宋" w:cs="仿宋"/>
          <w:color w:val="000000" w:themeColor="text1"/>
          <w:spacing w:val="11"/>
          <w:sz w:val="32"/>
          <w:szCs w:val="32"/>
          <w:lang w:val="en-US" w:eastAsia="zh-CN"/>
          <w14:textFill>
            <w14:solidFill>
              <w14:schemeClr w14:val="tx1"/>
            </w14:solidFill>
          </w14:textFill>
        </w:rPr>
        <w:t>力争建成陆港型、生产服务型国家物流枢纽承载城市和国家骨干冷链物流基地；</w:t>
      </w:r>
      <w:r>
        <w:rPr>
          <w:rFonts w:hint="eastAsia" w:ascii="仿宋" w:hAnsi="仿宋" w:eastAsia="仿宋" w:cs="仿宋"/>
          <w:b/>
          <w:color w:val="000000" w:themeColor="text1"/>
          <w:spacing w:val="11"/>
          <w:sz w:val="32"/>
          <w:szCs w:val="32"/>
          <w14:textFill>
            <w14:solidFill>
              <w14:schemeClr w14:val="tx1"/>
            </w14:solidFill>
          </w14:textFill>
        </w:rPr>
        <w:t>物流发展上一新台阶，降本增效成果显著。</w:t>
      </w:r>
      <w:r>
        <w:rPr>
          <w:rFonts w:hint="eastAsia" w:ascii="仿宋" w:hAnsi="仿宋" w:eastAsia="仿宋" w:cs="仿宋"/>
          <w:color w:val="000000" w:themeColor="text1"/>
          <w:spacing w:val="11"/>
          <w:sz w:val="32"/>
          <w:szCs w:val="32"/>
          <w:lang w:val="en-US" w:eastAsia="zh-CN"/>
          <w14:textFill>
            <w14:solidFill>
              <w14:schemeClr w14:val="tx1"/>
            </w14:solidFill>
          </w14:textFill>
        </w:rPr>
        <w:t>全市现代物流业增加值占</w:t>
      </w:r>
      <w:r>
        <w:rPr>
          <w:rFonts w:hint="eastAsia" w:ascii="仿宋" w:hAnsi="仿宋" w:eastAsia="仿宋" w:cs="仿宋"/>
          <w:color w:val="000000" w:themeColor="text1"/>
          <w:spacing w:val="11"/>
          <w:sz w:val="32"/>
          <w:szCs w:val="32"/>
          <w14:textFill>
            <w14:solidFill>
              <w14:schemeClr w14:val="tx1"/>
            </w14:solidFill>
          </w14:textFill>
        </w:rPr>
        <w:t>GDP比重达到</w:t>
      </w:r>
      <w:r>
        <w:rPr>
          <w:rFonts w:hint="eastAsia" w:ascii="仿宋" w:hAnsi="仿宋" w:eastAsia="仿宋" w:cs="仿宋"/>
          <w:color w:val="000000" w:themeColor="text1"/>
          <w:spacing w:val="11"/>
          <w:sz w:val="32"/>
          <w:szCs w:val="32"/>
          <w:lang w:val="en-US" w:eastAsia="zh-CN"/>
          <w14:textFill>
            <w14:solidFill>
              <w14:schemeClr w14:val="tx1"/>
            </w14:solidFill>
          </w14:textFill>
        </w:rPr>
        <w:t>4</w:t>
      </w:r>
      <w:r>
        <w:rPr>
          <w:rFonts w:hint="eastAsia" w:ascii="仿宋" w:hAnsi="仿宋" w:eastAsia="仿宋" w:cs="仿宋"/>
          <w:color w:val="000000" w:themeColor="text1"/>
          <w:spacing w:val="11"/>
          <w:sz w:val="32"/>
          <w:szCs w:val="32"/>
          <w14:textFill>
            <w14:solidFill>
              <w14:schemeClr w14:val="tx1"/>
            </w14:solidFill>
          </w14:textFill>
        </w:rPr>
        <w:t>%左右</w:t>
      </w:r>
      <w:r>
        <w:rPr>
          <w:rFonts w:hint="eastAsia" w:ascii="仿宋" w:hAnsi="仿宋" w:eastAsia="仿宋" w:cs="仿宋"/>
          <w:color w:val="000000" w:themeColor="text1"/>
          <w:spacing w:val="11"/>
          <w:sz w:val="32"/>
          <w:szCs w:val="32"/>
          <w:lang w:eastAsia="zh-CN"/>
          <w14:textFill>
            <w14:solidFill>
              <w14:schemeClr w14:val="tx1"/>
            </w14:solidFill>
          </w14:textFill>
        </w:rPr>
        <w:t>，</w:t>
      </w:r>
      <w:r>
        <w:rPr>
          <w:rFonts w:hint="eastAsia" w:ascii="仿宋" w:hAnsi="仿宋" w:eastAsia="仿宋" w:cs="仿宋"/>
          <w:color w:val="000000" w:themeColor="text1"/>
          <w:spacing w:val="11"/>
          <w:sz w:val="32"/>
          <w:szCs w:val="32"/>
          <w14:textFill>
            <w14:solidFill>
              <w14:schemeClr w14:val="tx1"/>
            </w14:solidFill>
          </w14:textFill>
        </w:rPr>
        <w:t>社会物流总费用与GDP的比率降至12%以下。</w:t>
      </w:r>
    </w:p>
    <w:p>
      <w:pPr>
        <w:keepNext w:val="0"/>
        <w:keepLines w:val="0"/>
        <w:pageBreakBefore w:val="0"/>
        <w:widowControl w:val="0"/>
        <w:kinsoku/>
        <w:wordWrap/>
        <w:overflowPunct/>
        <w:topLinePunct w:val="0"/>
        <w:autoSpaceDE/>
        <w:autoSpaceDN/>
        <w:bidi w:val="0"/>
        <w:adjustRightInd/>
        <w:snapToGrid/>
        <w:spacing w:line="610" w:lineRule="exact"/>
        <w:ind w:firstLine="628" w:firstLineChars="200"/>
        <w:jc w:val="both"/>
        <w:textAlignment w:val="auto"/>
        <w:rPr>
          <w:rFonts w:hint="eastAsia" w:ascii="仿宋" w:hAnsi="仿宋" w:eastAsia="仿宋" w:cs="仿宋"/>
          <w:color w:val="000000" w:themeColor="text1"/>
          <w:spacing w:val="11"/>
          <w:sz w:val="32"/>
          <w:szCs w:val="32"/>
          <w14:textFill>
            <w14:solidFill>
              <w14:schemeClr w14:val="tx1"/>
            </w14:solidFill>
          </w14:textFill>
        </w:rPr>
      </w:pPr>
      <w:r>
        <w:rPr>
          <w:rFonts w:hint="eastAsia" w:ascii="仿宋" w:hAnsi="仿宋" w:eastAsia="仿宋" w:cs="仿宋"/>
          <w:b/>
          <w:color w:val="000000" w:themeColor="text1"/>
          <w:spacing w:val="11"/>
          <w:sz w:val="32"/>
          <w:szCs w:val="32"/>
          <w14:textFill>
            <w14:solidFill>
              <w14:schemeClr w14:val="tx1"/>
            </w14:solidFill>
          </w14:textFill>
        </w:rPr>
        <w:t>培育枢纽经济发展动能，创新发展多式联运。</w:t>
      </w:r>
      <w:r>
        <w:rPr>
          <w:rFonts w:hint="eastAsia" w:ascii="仿宋" w:hAnsi="仿宋" w:eastAsia="仿宋" w:cs="仿宋"/>
          <w:color w:val="000000" w:themeColor="text1"/>
          <w:spacing w:val="11"/>
          <w:sz w:val="32"/>
          <w:szCs w:val="32"/>
          <w14:textFill>
            <w14:solidFill>
              <w14:schemeClr w14:val="tx1"/>
            </w14:solidFill>
          </w14:textFill>
        </w:rPr>
        <w:t>完善“通道+枢纽+网络”的现代物流运行体系。</w:t>
      </w:r>
      <w:r>
        <w:rPr>
          <w:rFonts w:hint="eastAsia" w:ascii="仿宋" w:hAnsi="仿宋" w:eastAsia="仿宋" w:cs="仿宋"/>
          <w:color w:val="000000" w:themeColor="text1"/>
          <w:spacing w:val="11"/>
          <w:sz w:val="32"/>
          <w:szCs w:val="32"/>
          <w:lang w:val="en-US" w:eastAsia="zh-CN"/>
          <w14:textFill>
            <w14:solidFill>
              <w14:schemeClr w14:val="tx1"/>
            </w14:solidFill>
          </w14:textFill>
        </w:rPr>
        <w:t>主动融入“一带一路”，</w:t>
      </w:r>
      <w:r>
        <w:rPr>
          <w:rFonts w:hint="eastAsia" w:ascii="仿宋" w:hAnsi="仿宋" w:eastAsia="仿宋" w:cs="仿宋"/>
          <w:color w:val="000000" w:themeColor="text1"/>
          <w:spacing w:val="11"/>
          <w:sz w:val="32"/>
          <w:szCs w:val="32"/>
          <w14:textFill>
            <w14:solidFill>
              <w14:schemeClr w14:val="tx1"/>
            </w14:solidFill>
          </w14:textFill>
        </w:rPr>
        <w:t>推动与中欧班列、新郑机场、明港机场、青岛、宁波、舟山、天津、连云港、上海港等的深度合作，引导和支持具备条件的运输企业向多式联运经营人转变，推行“一单制”联运服务。支持多式联运经营人发起成立陆路联运与贸易发展联盟。到2025年，集装化运输比重超过45%，通过枢纽带动驻马店市进出口额增长5个百分点。</w:t>
      </w:r>
    </w:p>
    <w:p>
      <w:pPr>
        <w:keepNext w:val="0"/>
        <w:keepLines w:val="0"/>
        <w:pageBreakBefore w:val="0"/>
        <w:widowControl w:val="0"/>
        <w:kinsoku/>
        <w:wordWrap/>
        <w:overflowPunct/>
        <w:topLinePunct w:val="0"/>
        <w:autoSpaceDE/>
        <w:autoSpaceDN/>
        <w:bidi w:val="0"/>
        <w:adjustRightInd/>
        <w:snapToGrid/>
        <w:spacing w:line="610" w:lineRule="exact"/>
        <w:ind w:firstLine="628" w:firstLineChars="200"/>
        <w:jc w:val="both"/>
        <w:textAlignment w:val="auto"/>
        <w:rPr>
          <w:rFonts w:hint="eastAsia" w:ascii="仿宋" w:hAnsi="仿宋" w:eastAsia="仿宋" w:cs="仿宋"/>
          <w:color w:val="000000" w:themeColor="text1"/>
          <w:spacing w:val="11"/>
          <w:sz w:val="32"/>
          <w:szCs w:val="32"/>
          <w14:textFill>
            <w14:solidFill>
              <w14:schemeClr w14:val="tx1"/>
            </w14:solidFill>
          </w14:textFill>
        </w:rPr>
      </w:pPr>
      <w:r>
        <w:rPr>
          <w:rFonts w:hint="eastAsia" w:ascii="仿宋" w:hAnsi="仿宋" w:eastAsia="仿宋" w:cs="仿宋"/>
          <w:b/>
          <w:color w:val="000000" w:themeColor="text1"/>
          <w:spacing w:val="11"/>
          <w:sz w:val="32"/>
          <w:szCs w:val="32"/>
          <w14:textFill>
            <w14:solidFill>
              <w14:schemeClr w14:val="tx1"/>
            </w14:solidFill>
          </w14:textFill>
        </w:rPr>
        <w:t>健全物流服务网络体系，打通末端配送梗阻。</w:t>
      </w:r>
      <w:r>
        <w:rPr>
          <w:rFonts w:hint="eastAsia" w:ascii="仿宋" w:hAnsi="仿宋" w:eastAsia="仿宋" w:cs="仿宋"/>
          <w:color w:val="000000" w:themeColor="text1"/>
          <w:spacing w:val="11"/>
          <w:sz w:val="32"/>
          <w:szCs w:val="32"/>
          <w14:textFill>
            <w14:solidFill>
              <w14:schemeClr w14:val="tx1"/>
            </w14:solidFill>
          </w14:textFill>
        </w:rPr>
        <w:t>每县冷链物流建成至少2个低温配送中心，中心城区建成6-10个低温配送中心，实现全市城市冷链配送全覆盖，新建3-5个大型冷链物流加工拨配基地</w:t>
      </w:r>
      <w:r>
        <w:rPr>
          <w:rFonts w:hint="eastAsia" w:ascii="仿宋" w:hAnsi="仿宋" w:eastAsia="仿宋" w:cs="仿宋"/>
          <w:color w:val="000000" w:themeColor="text1"/>
          <w:spacing w:val="11"/>
          <w:sz w:val="32"/>
          <w:szCs w:val="32"/>
          <w:lang w:eastAsia="zh-CN"/>
          <w14:textFill>
            <w14:solidFill>
              <w14:schemeClr w14:val="tx1"/>
            </w14:solidFill>
          </w14:textFill>
        </w:rPr>
        <w:t>；</w:t>
      </w:r>
      <w:r>
        <w:rPr>
          <w:rFonts w:hint="eastAsia" w:ascii="仿宋" w:hAnsi="仿宋" w:eastAsia="仿宋" w:cs="仿宋"/>
          <w:color w:val="000000" w:themeColor="text1"/>
          <w:spacing w:val="11"/>
          <w:sz w:val="32"/>
          <w:szCs w:val="32"/>
          <w14:textFill>
            <w14:solidFill>
              <w14:schemeClr w14:val="tx1"/>
            </w14:solidFill>
          </w14:textFill>
        </w:rPr>
        <w:t>电商物流，培育建设3-5个有影响力的电商综合物流平台、15个大型电商物流产业园</w:t>
      </w:r>
      <w:r>
        <w:rPr>
          <w:rFonts w:hint="eastAsia" w:ascii="仿宋" w:hAnsi="仿宋" w:eastAsia="仿宋" w:cs="仿宋"/>
          <w:color w:val="000000" w:themeColor="text1"/>
          <w:spacing w:val="11"/>
          <w:sz w:val="32"/>
          <w:szCs w:val="32"/>
          <w:lang w:eastAsia="zh-CN"/>
          <w14:textFill>
            <w14:solidFill>
              <w14:schemeClr w14:val="tx1"/>
            </w14:solidFill>
          </w14:textFill>
        </w:rPr>
        <w:t>；</w:t>
      </w:r>
      <w:r>
        <w:rPr>
          <w:rFonts w:hint="eastAsia" w:ascii="仿宋" w:hAnsi="仿宋" w:eastAsia="仿宋" w:cs="仿宋"/>
          <w:color w:val="000000" w:themeColor="text1"/>
          <w:spacing w:val="11"/>
          <w:sz w:val="32"/>
          <w:szCs w:val="32"/>
          <w14:textFill>
            <w14:solidFill>
              <w14:schemeClr w14:val="tx1"/>
            </w14:solidFill>
          </w14:textFill>
        </w:rPr>
        <w:t>快递物流，推进全国“快递进村”试点城市建设</w:t>
      </w:r>
      <w:r>
        <w:rPr>
          <w:rFonts w:hint="eastAsia" w:ascii="仿宋" w:hAnsi="仿宋" w:eastAsia="仿宋" w:cs="仿宋"/>
          <w:color w:val="000000" w:themeColor="text1"/>
          <w:spacing w:val="11"/>
          <w:sz w:val="32"/>
          <w:szCs w:val="32"/>
          <w:lang w:eastAsia="zh-CN"/>
          <w14:textFill>
            <w14:solidFill>
              <w14:schemeClr w14:val="tx1"/>
            </w14:solidFill>
          </w14:textFill>
        </w:rPr>
        <w:t>，</w:t>
      </w:r>
      <w:r>
        <w:rPr>
          <w:rFonts w:hint="eastAsia" w:ascii="仿宋" w:hAnsi="仿宋" w:eastAsia="仿宋" w:cs="仿宋"/>
          <w:color w:val="000000" w:themeColor="text1"/>
          <w:spacing w:val="11"/>
          <w:sz w:val="32"/>
          <w:szCs w:val="32"/>
          <w14:textFill>
            <w14:solidFill>
              <w14:schemeClr w14:val="tx1"/>
            </w14:solidFill>
          </w14:textFill>
        </w:rPr>
        <w:t>建设“市有园区、县有中心、镇有门店、村有站点”的四级快递物流体系，快递物流基本实现全市24小时投递。</w:t>
      </w:r>
    </w:p>
    <w:p>
      <w:pPr>
        <w:keepNext w:val="0"/>
        <w:keepLines w:val="0"/>
        <w:pageBreakBefore w:val="0"/>
        <w:widowControl w:val="0"/>
        <w:kinsoku/>
        <w:wordWrap/>
        <w:overflowPunct/>
        <w:topLinePunct w:val="0"/>
        <w:autoSpaceDE/>
        <w:autoSpaceDN/>
        <w:bidi w:val="0"/>
        <w:adjustRightInd/>
        <w:snapToGrid/>
        <w:spacing w:line="610" w:lineRule="exact"/>
        <w:ind w:firstLine="628" w:firstLineChars="200"/>
        <w:jc w:val="both"/>
        <w:textAlignment w:val="auto"/>
        <w:rPr>
          <w:rFonts w:hint="eastAsia" w:ascii="仿宋" w:hAnsi="仿宋" w:eastAsia="仿宋" w:cs="仿宋"/>
          <w:color w:val="000000" w:themeColor="text1"/>
          <w:spacing w:val="11"/>
          <w:sz w:val="32"/>
          <w:szCs w:val="32"/>
          <w:lang w:val="en-US" w:eastAsia="zh-CN"/>
          <w14:textFill>
            <w14:solidFill>
              <w14:schemeClr w14:val="tx1"/>
            </w14:solidFill>
          </w14:textFill>
        </w:rPr>
      </w:pPr>
      <w:r>
        <w:rPr>
          <w:rFonts w:hint="eastAsia" w:ascii="仿宋" w:hAnsi="仿宋" w:eastAsia="仿宋" w:cs="仿宋"/>
          <w:b/>
          <w:color w:val="000000" w:themeColor="text1"/>
          <w:spacing w:val="11"/>
          <w:sz w:val="32"/>
          <w:szCs w:val="32"/>
          <w14:textFill>
            <w14:solidFill>
              <w14:schemeClr w14:val="tx1"/>
            </w14:solidFill>
          </w14:textFill>
        </w:rPr>
        <w:t>加快建</w:t>
      </w:r>
      <w:r>
        <w:rPr>
          <w:rFonts w:hint="eastAsia" w:ascii="仿宋" w:hAnsi="仿宋" w:eastAsia="仿宋" w:cs="仿宋"/>
          <w:b/>
          <w:color w:val="000000" w:themeColor="text1"/>
          <w:spacing w:val="11"/>
          <w:sz w:val="32"/>
          <w:szCs w:val="32"/>
          <w:lang w:val="en-US" w:eastAsia="zh-CN"/>
          <w14:textFill>
            <w14:solidFill>
              <w14:schemeClr w14:val="tx1"/>
            </w14:solidFill>
          </w14:textFill>
        </w:rPr>
        <w:t>成各类智慧物流信息公共平台。</w:t>
      </w:r>
      <w:r>
        <w:rPr>
          <w:rFonts w:hint="eastAsia" w:ascii="仿宋" w:hAnsi="仿宋" w:eastAsia="仿宋" w:cs="仿宋"/>
          <w:color w:val="000000" w:themeColor="text1"/>
          <w:spacing w:val="11"/>
          <w:sz w:val="32"/>
          <w:szCs w:val="32"/>
          <w14:textFill>
            <w14:solidFill>
              <w14:schemeClr w14:val="tx1"/>
            </w14:solidFill>
          </w14:textFill>
        </w:rPr>
        <w:t>202</w:t>
      </w:r>
      <w:r>
        <w:rPr>
          <w:rFonts w:hint="eastAsia" w:ascii="仿宋" w:hAnsi="仿宋" w:eastAsia="仿宋" w:cs="仿宋"/>
          <w:color w:val="000000" w:themeColor="text1"/>
          <w:spacing w:val="11"/>
          <w:sz w:val="32"/>
          <w:szCs w:val="32"/>
          <w:lang w:val="en-US" w:eastAsia="zh-CN"/>
          <w14:textFill>
            <w14:solidFill>
              <w14:schemeClr w14:val="tx1"/>
            </w14:solidFill>
          </w14:textFill>
        </w:rPr>
        <w:t>5</w:t>
      </w:r>
      <w:r>
        <w:rPr>
          <w:rFonts w:hint="eastAsia" w:ascii="仿宋" w:hAnsi="仿宋" w:eastAsia="仿宋" w:cs="仿宋"/>
          <w:color w:val="000000" w:themeColor="text1"/>
          <w:spacing w:val="11"/>
          <w:sz w:val="32"/>
          <w:szCs w:val="32"/>
          <w14:textFill>
            <w14:solidFill>
              <w14:schemeClr w14:val="tx1"/>
            </w14:solidFill>
          </w14:textFill>
        </w:rPr>
        <w:t>年，</w:t>
      </w:r>
      <w:r>
        <w:rPr>
          <w:rFonts w:hint="eastAsia" w:ascii="仿宋" w:hAnsi="仿宋" w:eastAsia="仿宋" w:cs="仿宋"/>
          <w:color w:val="000000" w:themeColor="text1"/>
          <w:spacing w:val="11"/>
          <w:sz w:val="32"/>
          <w:szCs w:val="32"/>
          <w:lang w:val="en-US" w:eastAsia="zh-CN"/>
          <w14:textFill>
            <w14:solidFill>
              <w14:schemeClr w14:val="tx1"/>
            </w14:solidFill>
          </w14:textFill>
        </w:rPr>
        <w:t>全面建成仓储资源、冷链资源交易、多式联运、跨境贸易电商等各类公共信息平台，形成1个市级+9个县级各类物流公共信息平台+N个生产、物流企业信息平台的“1+9+N”模式，实现全市物流信息平台互联互通、资源共享、对外内联互通。</w:t>
      </w:r>
    </w:p>
    <w:p>
      <w:pPr>
        <w:keepNext w:val="0"/>
        <w:keepLines w:val="0"/>
        <w:pageBreakBefore w:val="0"/>
        <w:widowControl w:val="0"/>
        <w:kinsoku/>
        <w:wordWrap/>
        <w:overflowPunct/>
        <w:topLinePunct w:val="0"/>
        <w:autoSpaceDE w:val="0"/>
        <w:autoSpaceDN/>
        <w:bidi w:val="0"/>
        <w:adjustRightInd/>
        <w:snapToGrid/>
        <w:spacing w:line="400" w:lineRule="exact"/>
        <w:ind w:firstLine="0" w:firstLineChars="0"/>
        <w:jc w:val="center"/>
        <w:textAlignment w:val="auto"/>
        <w:rPr>
          <w:rFonts w:hint="eastAsia" w:ascii="Times New Roman" w:hAnsi="Times New Roman" w:eastAsia="仿宋_GB2312" w:cs="Times New Roman"/>
          <w:b/>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val="0"/>
        <w:autoSpaceDN/>
        <w:bidi w:val="0"/>
        <w:adjustRightInd/>
        <w:snapToGrid/>
        <w:spacing w:after="157" w:afterLines="50" w:line="400" w:lineRule="exact"/>
        <w:ind w:firstLine="0" w:firstLineChars="0"/>
        <w:jc w:val="center"/>
        <w:textAlignment w:val="auto"/>
        <w:rPr>
          <w:rFonts w:hint="eastAsia" w:ascii="黑体" w:hAnsi="黑体" w:eastAsia="黑体" w:cs="黑体"/>
          <w:b w:val="0"/>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val="0"/>
        <w:autoSpaceDN/>
        <w:bidi w:val="0"/>
        <w:adjustRightInd/>
        <w:snapToGrid/>
        <w:spacing w:after="157" w:afterLines="50" w:line="400" w:lineRule="exact"/>
        <w:ind w:firstLine="0" w:firstLineChars="0"/>
        <w:jc w:val="center"/>
        <w:textAlignment w:val="auto"/>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驻马店市物流业“十四五”发展主要预期指标一览表</w:t>
      </w:r>
    </w:p>
    <w:tbl>
      <w:tblPr>
        <w:tblStyle w:val="18"/>
        <w:tblW w:w="9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6"/>
        <w:gridCol w:w="5376"/>
        <w:gridCol w:w="1087"/>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756"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类别</w:t>
            </w:r>
          </w:p>
        </w:tc>
        <w:tc>
          <w:tcPr>
            <w:tcW w:w="5376"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指标名称</w:t>
            </w:r>
          </w:p>
        </w:tc>
        <w:tc>
          <w:tcPr>
            <w:tcW w:w="1087"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2020年</w:t>
            </w:r>
          </w:p>
        </w:tc>
        <w:tc>
          <w:tcPr>
            <w:tcW w:w="1078"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756" w:type="dxa"/>
            <w:vMerge w:val="restart"/>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物流综合实力</w:t>
            </w:r>
          </w:p>
        </w:tc>
        <w:tc>
          <w:tcPr>
            <w:tcW w:w="5376"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现代物流业增加值占GDP比重</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w:t>
            </w:r>
          </w:p>
        </w:tc>
        <w:tc>
          <w:tcPr>
            <w:tcW w:w="1087"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1078"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756" w:type="dxa"/>
            <w:vMerge w:val="continue"/>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p>
        </w:tc>
        <w:tc>
          <w:tcPr>
            <w:tcW w:w="5376"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社会物流总收入</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亿元）</w:t>
            </w:r>
          </w:p>
        </w:tc>
        <w:tc>
          <w:tcPr>
            <w:tcW w:w="1087"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p>
        </w:tc>
        <w:tc>
          <w:tcPr>
            <w:tcW w:w="1078"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756" w:type="dxa"/>
            <w:vMerge w:val="continue"/>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p>
        </w:tc>
        <w:tc>
          <w:tcPr>
            <w:tcW w:w="5376"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枢纽货运周转量</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亿吨公里）</w:t>
            </w:r>
          </w:p>
        </w:tc>
        <w:tc>
          <w:tcPr>
            <w:tcW w:w="1087"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1078"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756" w:type="dxa"/>
            <w:vMerge w:val="continue"/>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p>
        </w:tc>
        <w:tc>
          <w:tcPr>
            <w:tcW w:w="5376"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铁路货运量</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万吨）</w:t>
            </w:r>
          </w:p>
        </w:tc>
        <w:tc>
          <w:tcPr>
            <w:tcW w:w="1087"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712</w:t>
            </w:r>
          </w:p>
        </w:tc>
        <w:tc>
          <w:tcPr>
            <w:tcW w:w="1078"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756" w:type="dxa"/>
            <w:vMerge w:val="continue"/>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p>
        </w:tc>
        <w:tc>
          <w:tcPr>
            <w:tcW w:w="5376"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快递业务量</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亿件）</w:t>
            </w:r>
          </w:p>
        </w:tc>
        <w:tc>
          <w:tcPr>
            <w:tcW w:w="1087"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p>
        </w:tc>
        <w:tc>
          <w:tcPr>
            <w:tcW w:w="1078"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756" w:type="dxa"/>
            <w:vMerge w:val="continue"/>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p>
        </w:tc>
        <w:tc>
          <w:tcPr>
            <w:tcW w:w="5376"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粮油及加工产品货运量</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万吨）</w:t>
            </w:r>
          </w:p>
        </w:tc>
        <w:tc>
          <w:tcPr>
            <w:tcW w:w="1087"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1078"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756" w:type="dxa"/>
            <w:vMerge w:val="continue"/>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p>
        </w:tc>
        <w:tc>
          <w:tcPr>
            <w:tcW w:w="5376"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集装化运输比重</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w:t>
            </w:r>
          </w:p>
        </w:tc>
        <w:tc>
          <w:tcPr>
            <w:tcW w:w="1087"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1078"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756" w:type="dxa"/>
            <w:vMerge w:val="continue"/>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p>
        </w:tc>
        <w:tc>
          <w:tcPr>
            <w:tcW w:w="5376"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冷链物流上市企业数量</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家）</w:t>
            </w:r>
          </w:p>
        </w:tc>
        <w:tc>
          <w:tcPr>
            <w:tcW w:w="1087"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1078"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color w:val="000000" w:themeColor="text1"/>
                <w:kern w:val="0"/>
                <w:sz w:val="24"/>
                <w:szCs w:val="24"/>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756" w:type="dxa"/>
            <w:vMerge w:val="continue"/>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p>
        </w:tc>
        <w:tc>
          <w:tcPr>
            <w:tcW w:w="5376"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全国性冷链服务标杆企业数量</w:t>
            </w:r>
          </w:p>
        </w:tc>
        <w:tc>
          <w:tcPr>
            <w:tcW w:w="1087"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1078"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color w:val="000000" w:themeColor="text1"/>
                <w:kern w:val="0"/>
                <w:sz w:val="24"/>
                <w:szCs w:val="24"/>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756" w:type="dxa"/>
            <w:vMerge w:val="continue"/>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p>
        </w:tc>
        <w:tc>
          <w:tcPr>
            <w:tcW w:w="5376"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省级生鲜农产品配送直销示范企业数量</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家）</w:t>
            </w:r>
          </w:p>
        </w:tc>
        <w:tc>
          <w:tcPr>
            <w:tcW w:w="1087"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1078"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756" w:type="dxa"/>
            <w:vMerge w:val="continue"/>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p>
        </w:tc>
        <w:tc>
          <w:tcPr>
            <w:tcW w:w="5376"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多式联运比重增加</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w:t>
            </w:r>
          </w:p>
        </w:tc>
        <w:tc>
          <w:tcPr>
            <w:tcW w:w="1087"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1078"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756" w:type="dxa"/>
            <w:vMerge w:val="restart"/>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物流基础设施</w:t>
            </w:r>
          </w:p>
        </w:tc>
        <w:tc>
          <w:tcPr>
            <w:tcW w:w="5376"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高速公路通车里程</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公里）</w:t>
            </w:r>
          </w:p>
        </w:tc>
        <w:tc>
          <w:tcPr>
            <w:tcW w:w="1087"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584</w:t>
            </w:r>
          </w:p>
        </w:tc>
        <w:tc>
          <w:tcPr>
            <w:tcW w:w="1078"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756" w:type="dxa"/>
            <w:vMerge w:val="continue"/>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p>
        </w:tc>
        <w:tc>
          <w:tcPr>
            <w:tcW w:w="5376"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left"/>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乡镇二级以上公路连通比例</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w:t>
            </w:r>
          </w:p>
        </w:tc>
        <w:tc>
          <w:tcPr>
            <w:tcW w:w="1087"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80</w:t>
            </w:r>
            <w:r>
              <w:rPr>
                <w:rFonts w:hint="eastAsia" w:ascii="宋体" w:hAnsi="宋体" w:eastAsia="宋体" w:cs="宋体"/>
                <w:color w:val="000000" w:themeColor="text1"/>
                <w:kern w:val="0"/>
                <w:sz w:val="24"/>
                <w:szCs w:val="24"/>
                <w14:textFill>
                  <w14:solidFill>
                    <w14:schemeClr w14:val="tx1"/>
                  </w14:solidFill>
                </w14:textFill>
              </w:rPr>
              <w:t>%</w:t>
            </w:r>
          </w:p>
        </w:tc>
        <w:tc>
          <w:tcPr>
            <w:tcW w:w="1078"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756" w:type="dxa"/>
            <w:vMerge w:val="continue"/>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p>
        </w:tc>
        <w:tc>
          <w:tcPr>
            <w:tcW w:w="5376"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公路总里程</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万公里）</w:t>
            </w:r>
          </w:p>
        </w:tc>
        <w:tc>
          <w:tcPr>
            <w:tcW w:w="1087"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1078"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756" w:type="dxa"/>
            <w:vMerge w:val="continue"/>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p>
        </w:tc>
        <w:tc>
          <w:tcPr>
            <w:tcW w:w="5376"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农村公路总里程</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万公里）</w:t>
            </w:r>
          </w:p>
        </w:tc>
        <w:tc>
          <w:tcPr>
            <w:tcW w:w="1087"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1078"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756" w:type="dxa"/>
            <w:vMerge w:val="continue"/>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p>
        </w:tc>
        <w:tc>
          <w:tcPr>
            <w:tcW w:w="5376"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国家级物流示范园区数量</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个）</w:t>
            </w:r>
          </w:p>
        </w:tc>
        <w:tc>
          <w:tcPr>
            <w:tcW w:w="1087"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1078"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756" w:type="dxa"/>
            <w:vMerge w:val="continue"/>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p>
        </w:tc>
        <w:tc>
          <w:tcPr>
            <w:tcW w:w="5376"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国家级冷链物流基地数量</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个）</w:t>
            </w:r>
          </w:p>
        </w:tc>
        <w:tc>
          <w:tcPr>
            <w:tcW w:w="1087"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1078"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756" w:type="dxa"/>
            <w:vMerge w:val="restart"/>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物流组织效率</w:t>
            </w:r>
          </w:p>
        </w:tc>
        <w:tc>
          <w:tcPr>
            <w:tcW w:w="5376"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社会物流总费用占GDP比例</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w:t>
            </w:r>
          </w:p>
        </w:tc>
        <w:tc>
          <w:tcPr>
            <w:tcW w:w="1087"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14.5</w:t>
            </w:r>
          </w:p>
        </w:tc>
        <w:tc>
          <w:tcPr>
            <w:tcW w:w="1078"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756" w:type="dxa"/>
            <w:vMerge w:val="continue"/>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p>
        </w:tc>
        <w:tc>
          <w:tcPr>
            <w:tcW w:w="5376"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省内航道水路货运量增速</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w:t>
            </w:r>
          </w:p>
        </w:tc>
        <w:tc>
          <w:tcPr>
            <w:tcW w:w="1087"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1078"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756" w:type="dxa"/>
            <w:vMerge w:val="continue"/>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p>
        </w:tc>
        <w:tc>
          <w:tcPr>
            <w:tcW w:w="5376"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铁路运输量增速</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w:t>
            </w:r>
          </w:p>
        </w:tc>
        <w:tc>
          <w:tcPr>
            <w:tcW w:w="1087"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1078"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756" w:type="dxa"/>
            <w:vMerge w:val="continue"/>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p>
        </w:tc>
        <w:tc>
          <w:tcPr>
            <w:tcW w:w="5376"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单元化、集装化运输比率</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w:t>
            </w:r>
          </w:p>
        </w:tc>
        <w:tc>
          <w:tcPr>
            <w:tcW w:w="1087"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1078"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756" w:type="dxa"/>
            <w:vMerge w:val="continue"/>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p>
        </w:tc>
        <w:tc>
          <w:tcPr>
            <w:tcW w:w="5376"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一般灾害情况下公路交通平均应急响应时间</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小时）</w:t>
            </w:r>
          </w:p>
        </w:tc>
        <w:tc>
          <w:tcPr>
            <w:tcW w:w="1087"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1078"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756" w:type="dxa"/>
            <w:vMerge w:val="continue"/>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p>
        </w:tc>
        <w:tc>
          <w:tcPr>
            <w:tcW w:w="5376"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“驻马店——宁波北仑港”海铁班列每年开行</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班）</w:t>
            </w:r>
          </w:p>
        </w:tc>
        <w:tc>
          <w:tcPr>
            <w:tcW w:w="1087"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tc>
        <w:tc>
          <w:tcPr>
            <w:tcW w:w="1078"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56" w:type="dxa"/>
            <w:vMerge w:val="continue"/>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p>
        </w:tc>
        <w:tc>
          <w:tcPr>
            <w:tcW w:w="5376"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行政村快递物流通达率</w:t>
            </w:r>
          </w:p>
        </w:tc>
        <w:tc>
          <w:tcPr>
            <w:tcW w:w="1087"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91.43%</w:t>
            </w:r>
          </w:p>
        </w:tc>
        <w:tc>
          <w:tcPr>
            <w:tcW w:w="1078" w:type="dxa"/>
            <w:vAlign w:val="center"/>
          </w:tcPr>
          <w:p>
            <w:pPr>
              <w:keepNext w:val="0"/>
              <w:keepLines w:val="0"/>
              <w:pageBreakBefore w:val="0"/>
              <w:widowControl w:val="0"/>
              <w:kinsoku/>
              <w:wordWrap/>
              <w:overflowPunct/>
              <w:topLinePunct w:val="0"/>
              <w:autoSpaceDN/>
              <w:bidi w:val="0"/>
              <w:adjustRightInd/>
              <w:snapToGrid/>
              <w:spacing w:line="400" w:lineRule="exact"/>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100%</w:t>
            </w:r>
          </w:p>
        </w:tc>
      </w:tr>
    </w:tbl>
    <w:p>
      <w:pPr>
        <w:pStyle w:val="4"/>
        <w:keepNext w:val="0"/>
        <w:keepLines w:val="0"/>
        <w:pageBreakBefore w:val="0"/>
        <w:widowControl w:val="0"/>
        <w:tabs>
          <w:tab w:val="left" w:pos="1276"/>
          <w:tab w:val="left" w:pos="1418"/>
        </w:tabs>
        <w:kinsoku/>
        <w:wordWrap/>
        <w:overflowPunct/>
        <w:topLinePunct w:val="0"/>
        <w:autoSpaceDE/>
        <w:autoSpaceDN/>
        <w:bidi w:val="0"/>
        <w:adjustRightInd/>
        <w:snapToGrid/>
        <w:spacing w:before="0" w:after="0" w:line="580" w:lineRule="exact"/>
        <w:ind w:firstLine="618"/>
        <w:jc w:val="both"/>
        <w:textAlignment w:val="auto"/>
        <w:outlineLvl w:val="0"/>
        <w:rPr>
          <w:rFonts w:hint="eastAsia" w:ascii="黑体" w:hAnsi="黑体" w:eastAsia="黑体" w:cs="黑体"/>
          <w:b w:val="0"/>
          <w:bCs/>
          <w:color w:val="000000" w:themeColor="text1"/>
          <w:spacing w:val="11"/>
          <w:kern w:val="44"/>
          <w:sz w:val="32"/>
          <w:szCs w:val="32"/>
          <w14:textFill>
            <w14:solidFill>
              <w14:schemeClr w14:val="tx1"/>
            </w14:solidFill>
          </w14:textFill>
        </w:rPr>
      </w:pPr>
      <w:bookmarkStart w:id="41" w:name="_Toc15043"/>
      <w:bookmarkStart w:id="42" w:name="_Toc69325585"/>
      <w:bookmarkStart w:id="43" w:name="_Toc89077177"/>
      <w:bookmarkStart w:id="44" w:name="_Hlk51679600"/>
      <w:r>
        <w:rPr>
          <w:rFonts w:hint="eastAsia" w:ascii="黑体" w:hAnsi="黑体" w:eastAsia="黑体" w:cs="黑体"/>
          <w:b w:val="0"/>
          <w:bCs/>
          <w:color w:val="000000" w:themeColor="text1"/>
          <w:spacing w:val="11"/>
          <w:kern w:val="44"/>
          <w:sz w:val="32"/>
          <w:szCs w:val="32"/>
          <w14:textFill>
            <w14:solidFill>
              <w14:schemeClr w14:val="tx1"/>
            </w14:solidFill>
          </w14:textFill>
        </w:rPr>
        <w:t>三、主要任务</w:t>
      </w:r>
      <w:bookmarkEnd w:id="41"/>
      <w:bookmarkEnd w:id="42"/>
      <w:bookmarkEnd w:id="43"/>
      <w:bookmarkEnd w:id="44"/>
    </w:p>
    <w:p>
      <w:pPr>
        <w:pStyle w:val="4"/>
        <w:keepNext w:val="0"/>
        <w:keepLines w:val="0"/>
        <w:pageBreakBefore w:val="0"/>
        <w:widowControl w:val="0"/>
        <w:tabs>
          <w:tab w:val="left" w:pos="1418"/>
          <w:tab w:val="left" w:pos="1560"/>
        </w:tabs>
        <w:kinsoku/>
        <w:wordWrap/>
        <w:overflowPunct/>
        <w:topLinePunct w:val="0"/>
        <w:autoSpaceDE/>
        <w:autoSpaceDN/>
        <w:bidi w:val="0"/>
        <w:adjustRightInd/>
        <w:snapToGrid/>
        <w:spacing w:before="0" w:after="0" w:line="580" w:lineRule="exact"/>
        <w:ind w:left="0" w:firstLine="628" w:firstLineChars="200"/>
        <w:jc w:val="both"/>
        <w:textAlignment w:val="auto"/>
        <w:outlineLvl w:val="0"/>
        <w:rPr>
          <w:rFonts w:hint="eastAsia" w:ascii="楷体" w:hAnsi="楷体" w:eastAsia="楷体" w:cs="楷体"/>
          <w:color w:val="000000" w:themeColor="text1"/>
          <w:spacing w:val="11"/>
          <w:sz w:val="32"/>
          <w:szCs w:val="32"/>
          <w:lang w:val="en-US"/>
          <w14:textFill>
            <w14:solidFill>
              <w14:schemeClr w14:val="tx1"/>
            </w14:solidFill>
          </w14:textFill>
        </w:rPr>
      </w:pPr>
      <w:bookmarkStart w:id="45" w:name="_Toc29351"/>
      <w:bookmarkStart w:id="46" w:name="_Toc89077178"/>
      <w:bookmarkStart w:id="47" w:name="_Toc69325586"/>
      <w:r>
        <w:rPr>
          <w:rFonts w:hint="eastAsia" w:ascii="楷体" w:hAnsi="楷体" w:eastAsia="楷体" w:cs="楷体"/>
          <w:color w:val="000000" w:themeColor="text1"/>
          <w:spacing w:val="11"/>
          <w:sz w:val="32"/>
          <w:szCs w:val="32"/>
          <w:lang w:eastAsia="zh-CN"/>
          <w14:textFill>
            <w14:solidFill>
              <w14:schemeClr w14:val="tx1"/>
            </w14:solidFill>
          </w14:textFill>
        </w:rPr>
        <w:t>（</w:t>
      </w:r>
      <w:r>
        <w:rPr>
          <w:rFonts w:hint="eastAsia" w:ascii="楷体" w:hAnsi="楷体" w:eastAsia="楷体" w:cs="楷体"/>
          <w:color w:val="000000" w:themeColor="text1"/>
          <w:spacing w:val="11"/>
          <w:sz w:val="32"/>
          <w:szCs w:val="32"/>
          <w14:textFill>
            <w14:solidFill>
              <w14:schemeClr w14:val="tx1"/>
            </w14:solidFill>
          </w14:textFill>
        </w:rPr>
        <w:t>一）</w:t>
      </w:r>
      <w:r>
        <w:rPr>
          <w:rFonts w:hint="eastAsia" w:ascii="楷体" w:hAnsi="楷体" w:eastAsia="楷体" w:cs="楷体"/>
          <w:color w:val="000000" w:themeColor="text1"/>
          <w:spacing w:val="11"/>
          <w:sz w:val="32"/>
          <w:szCs w:val="32"/>
          <w:lang w:val="en-US" w:eastAsia="zh-CN"/>
          <w14:textFill>
            <w14:solidFill>
              <w14:schemeClr w14:val="tx1"/>
            </w14:solidFill>
          </w14:textFill>
        </w:rPr>
        <w:t>完善物流运行体系，构建新发展格局</w:t>
      </w:r>
      <w:bookmarkEnd w:id="45"/>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firstLine="628" w:firstLineChars="200"/>
        <w:jc w:val="both"/>
        <w:textAlignment w:val="baseline"/>
        <w:outlineLvl w:val="0"/>
        <w:rPr>
          <w:rFonts w:hint="eastAsia" w:ascii="仿宋" w:hAnsi="仿宋" w:eastAsia="仿宋" w:cs="仿宋"/>
          <w:color w:val="000000" w:themeColor="text1"/>
          <w:spacing w:val="11"/>
          <w:sz w:val="32"/>
          <w:szCs w:val="32"/>
          <w:lang w:val="en-US" w:eastAsia="zh-CN"/>
          <w14:textFill>
            <w14:solidFill>
              <w14:schemeClr w14:val="tx1"/>
            </w14:solidFill>
          </w14:textFill>
        </w:rPr>
      </w:pPr>
      <w:bookmarkStart w:id="48" w:name="_Toc5650"/>
      <w:r>
        <w:rPr>
          <w:rFonts w:hint="eastAsia" w:ascii="仿宋" w:hAnsi="仿宋" w:eastAsia="仿宋" w:cs="仿宋"/>
          <w:b/>
          <w:bCs/>
          <w:color w:val="000000" w:themeColor="text1"/>
          <w:spacing w:val="11"/>
          <w:sz w:val="32"/>
          <w:szCs w:val="32"/>
          <w:lang w:val="en-US" w:eastAsia="zh-CN"/>
          <w14:textFill>
            <w14:solidFill>
              <w14:schemeClr w14:val="tx1"/>
            </w14:solidFill>
          </w14:textFill>
        </w:rPr>
        <w:t>1.构建区域物流网络体系。</w:t>
      </w:r>
      <w:r>
        <w:rPr>
          <w:rFonts w:hint="eastAsia" w:ascii="仿宋" w:hAnsi="仿宋" w:eastAsia="仿宋" w:cs="仿宋"/>
          <w:color w:val="000000" w:themeColor="text1"/>
          <w:spacing w:val="11"/>
          <w:sz w:val="32"/>
          <w:szCs w:val="32"/>
          <w:lang w:val="en-US" w:eastAsia="zh-CN"/>
          <w14:textFill>
            <w14:solidFill>
              <w14:schemeClr w14:val="tx1"/>
            </w14:solidFill>
          </w14:textFill>
        </w:rPr>
        <w:t>按照现代物流业转型发展战略定位，优化区域功能分工和空间布局，构建以驻马店市中心城区为中心、县域物流节点城市为支撑、城乡分拨配送网络为基础的“一中心、县节点、全覆盖”的现代化物流空间网络体系。</w:t>
      </w:r>
      <w:r>
        <w:rPr>
          <w:rFonts w:hint="eastAsia" w:ascii="仿宋" w:hAnsi="仿宋" w:eastAsia="仿宋" w:cs="仿宋"/>
          <w:color w:val="000000" w:themeColor="text1"/>
          <w:spacing w:val="11"/>
          <w:sz w:val="32"/>
          <w:szCs w:val="32"/>
          <w14:textFill>
            <w14:solidFill>
              <w14:schemeClr w14:val="tx1"/>
            </w14:solidFill>
          </w14:textFill>
        </w:rPr>
        <w:t>建</w:t>
      </w:r>
      <w:r>
        <w:rPr>
          <w:rFonts w:hint="eastAsia" w:ascii="仿宋" w:hAnsi="仿宋" w:eastAsia="仿宋" w:cs="仿宋"/>
          <w:color w:val="000000" w:themeColor="text1"/>
          <w:spacing w:val="11"/>
          <w:sz w:val="32"/>
          <w:szCs w:val="32"/>
          <w:lang w:val="en-US" w:eastAsia="zh-CN"/>
          <w14:textFill>
            <w14:solidFill>
              <w14:schemeClr w14:val="tx1"/>
            </w14:solidFill>
          </w14:textFill>
        </w:rPr>
        <w:t>成</w:t>
      </w:r>
      <w:r>
        <w:rPr>
          <w:rFonts w:hint="eastAsia" w:ascii="仿宋" w:hAnsi="仿宋" w:eastAsia="仿宋" w:cs="仿宋"/>
          <w:b/>
          <w:color w:val="000000" w:themeColor="text1"/>
          <w:spacing w:val="11"/>
          <w:sz w:val="32"/>
          <w:szCs w:val="32"/>
          <w14:textFill>
            <w14:solidFill>
              <w14:schemeClr w14:val="tx1"/>
            </w14:solidFill>
          </w14:textFill>
        </w:rPr>
        <w:t>“市有园区、县有中心、镇有门店、村有站点”</w:t>
      </w:r>
      <w:r>
        <w:rPr>
          <w:rFonts w:hint="eastAsia" w:ascii="仿宋" w:hAnsi="仿宋" w:eastAsia="仿宋" w:cs="仿宋"/>
          <w:color w:val="000000" w:themeColor="text1"/>
          <w:spacing w:val="11"/>
          <w:sz w:val="32"/>
          <w:szCs w:val="32"/>
          <w14:textFill>
            <w14:solidFill>
              <w14:schemeClr w14:val="tx1"/>
            </w14:solidFill>
          </w14:textFill>
        </w:rPr>
        <w:t>的</w:t>
      </w:r>
      <w:r>
        <w:rPr>
          <w:rFonts w:hint="eastAsia" w:ascii="仿宋" w:hAnsi="仿宋" w:eastAsia="仿宋" w:cs="仿宋"/>
          <w:color w:val="000000" w:themeColor="text1"/>
          <w:spacing w:val="11"/>
          <w:sz w:val="32"/>
          <w:szCs w:val="32"/>
          <w:lang w:val="en-US" w:eastAsia="zh-CN"/>
          <w14:textFill>
            <w14:solidFill>
              <w14:schemeClr w14:val="tx1"/>
            </w14:solidFill>
          </w14:textFill>
        </w:rPr>
        <w:t>全市物流运行网络，实现“县县有分拨、乡乡有网点、村村通快递”。</w:t>
      </w:r>
      <w:bookmarkEnd w:id="48"/>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3"/>
        <w:jc w:val="both"/>
        <w:textAlignment w:val="baseline"/>
        <w:outlineLvl w:val="0"/>
        <w:rPr>
          <w:rFonts w:hint="eastAsia" w:ascii="仿宋" w:hAnsi="仿宋" w:eastAsia="仿宋" w:cs="仿宋"/>
          <w:b w:val="0"/>
          <w:bCs/>
          <w:color w:val="000000" w:themeColor="text1"/>
          <w:spacing w:val="11"/>
          <w:sz w:val="32"/>
          <w:szCs w:val="32"/>
          <w:lang w:val="en-US" w:eastAsia="zh-CN"/>
          <w14:textFill>
            <w14:solidFill>
              <w14:schemeClr w14:val="tx1"/>
            </w14:solidFill>
          </w14:textFill>
        </w:rPr>
      </w:pPr>
      <w:bookmarkStart w:id="49" w:name="_Toc5502"/>
      <w:r>
        <w:rPr>
          <w:rFonts w:hint="eastAsia" w:ascii="仿宋" w:hAnsi="仿宋" w:eastAsia="仿宋" w:cs="仿宋"/>
          <w:b/>
          <w:color w:val="000000" w:themeColor="text1"/>
          <w:spacing w:val="11"/>
          <w:sz w:val="32"/>
          <w:szCs w:val="32"/>
          <w:lang w:val="en-US" w:eastAsia="zh-CN"/>
          <w14:textFill>
            <w14:solidFill>
              <w14:schemeClr w14:val="tx1"/>
            </w14:solidFill>
          </w14:textFill>
        </w:rPr>
        <w:t>2.大力推进中心城区重点物流园区建设。</w:t>
      </w:r>
      <w:r>
        <w:rPr>
          <w:rFonts w:hint="eastAsia" w:ascii="仿宋" w:hAnsi="仿宋" w:eastAsia="仿宋" w:cs="仿宋"/>
          <w:b w:val="0"/>
          <w:bCs/>
          <w:color w:val="000000" w:themeColor="text1"/>
          <w:spacing w:val="11"/>
          <w:sz w:val="32"/>
          <w:szCs w:val="32"/>
          <w:lang w:val="en-US" w:eastAsia="zh-CN"/>
          <w14:textFill>
            <w14:solidFill>
              <w14:schemeClr w14:val="tx1"/>
            </w14:solidFill>
          </w14:textFill>
        </w:rPr>
        <w:t>物流园区集聚效应和带动作用明显增强，重点培育一批大型综合物流园区协同发展，加快扩容提质，转型升级，成为推动物流高质量发展的重要抓手。物流园围绕农产品、工业原料和产成品、生活医药等产业物流布局建设，不断升级为国家4A、5A级物流企业和省、国家级物流示范园区，力争“十四五”期间打造2家以上国家物流示范园区。坚持高标准规划设计，统筹推进电商物流业发展，打造省内标准最高、单体规模最大电商基地，巩固驻马店国家电子商务产业基地地位。2025年中心城区力争打造一批国内知名物流企业驻马店区域分拨中心。</w:t>
      </w:r>
      <w:bookmarkEnd w:id="49"/>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3"/>
        <w:jc w:val="both"/>
        <w:textAlignment w:val="baseline"/>
        <w:outlineLvl w:val="0"/>
        <w:rPr>
          <w:rFonts w:hint="eastAsia" w:ascii="仿宋" w:hAnsi="仿宋" w:eastAsia="仿宋" w:cs="仿宋"/>
          <w:color w:val="000000" w:themeColor="text1"/>
          <w:spacing w:val="11"/>
          <w:sz w:val="32"/>
          <w:szCs w:val="32"/>
          <w:lang w:val="en-US" w:eastAsia="zh-CN"/>
          <w14:textFill>
            <w14:solidFill>
              <w14:schemeClr w14:val="tx1"/>
            </w14:solidFill>
          </w14:textFill>
        </w:rPr>
      </w:pPr>
      <w:bookmarkStart w:id="50" w:name="_Toc14690"/>
      <w:r>
        <w:rPr>
          <w:rFonts w:hint="eastAsia" w:ascii="仿宋" w:hAnsi="仿宋" w:eastAsia="仿宋" w:cs="仿宋"/>
          <w:b/>
          <w:color w:val="000000" w:themeColor="text1"/>
          <w:spacing w:val="11"/>
          <w:sz w:val="32"/>
          <w:szCs w:val="32"/>
          <w:lang w:val="en-US" w:eastAsia="zh-CN"/>
          <w14:textFill>
            <w14:solidFill>
              <w14:schemeClr w14:val="tx1"/>
            </w14:solidFill>
          </w14:textFill>
        </w:rPr>
        <w:t>3.加快县城区物流集散分拨中心建设。</w:t>
      </w:r>
      <w:r>
        <w:rPr>
          <w:rFonts w:hint="eastAsia" w:ascii="仿宋" w:hAnsi="仿宋" w:eastAsia="仿宋" w:cs="仿宋"/>
          <w:color w:val="000000" w:themeColor="text1"/>
          <w:spacing w:val="11"/>
          <w:sz w:val="32"/>
          <w:szCs w:val="32"/>
          <w14:textFill>
            <w14:solidFill>
              <w14:schemeClr w14:val="tx1"/>
            </w14:solidFill>
          </w14:textFill>
        </w:rPr>
        <w:t>推进城市绿色货运配送发展，促进干线运输和城市末端配送有机衔接，推进配送车辆停靠、装卸、充电等配套设施建设，鼓励发展集约化配送模式</w:t>
      </w:r>
      <w:r>
        <w:rPr>
          <w:rFonts w:hint="eastAsia" w:ascii="仿宋" w:hAnsi="仿宋" w:eastAsia="仿宋" w:cs="仿宋"/>
          <w:color w:val="000000" w:themeColor="text1"/>
          <w:spacing w:val="11"/>
          <w:sz w:val="32"/>
          <w:szCs w:val="32"/>
          <w:lang w:eastAsia="zh-CN"/>
          <w14:textFill>
            <w14:solidFill>
              <w14:schemeClr w14:val="tx1"/>
            </w14:solidFill>
          </w14:textFill>
        </w:rPr>
        <w:t>。</w:t>
      </w:r>
      <w:r>
        <w:rPr>
          <w:rFonts w:hint="eastAsia" w:ascii="仿宋" w:hAnsi="仿宋" w:eastAsia="仿宋" w:cs="仿宋"/>
          <w:color w:val="000000" w:themeColor="text1"/>
          <w:spacing w:val="11"/>
          <w:sz w:val="32"/>
          <w:szCs w:val="32"/>
          <w14:textFill>
            <w14:solidFill>
              <w14:schemeClr w14:val="tx1"/>
            </w14:solidFill>
          </w14:textFill>
        </w:rPr>
        <w:t>建立县、乡、村三级农村物流服务“一张网”，加强与农业、供销、商贸企业合作，推广“多站合一、资源共享”的农村物流节点发展模式。</w:t>
      </w:r>
      <w:r>
        <w:rPr>
          <w:rFonts w:hint="eastAsia" w:ascii="仿宋" w:hAnsi="仿宋" w:eastAsia="仿宋" w:cs="仿宋"/>
          <w:color w:val="000000" w:themeColor="text1"/>
          <w:spacing w:val="11"/>
          <w:sz w:val="32"/>
          <w:szCs w:val="32"/>
          <w:lang w:val="en-US" w:eastAsia="zh-CN"/>
          <w14:textFill>
            <w14:solidFill>
              <w14:schemeClr w14:val="tx1"/>
            </w14:solidFill>
          </w14:textFill>
        </w:rPr>
        <w:t>重点解决各县城区物流</w:t>
      </w:r>
      <w:r>
        <w:rPr>
          <w:rFonts w:hint="eastAsia" w:ascii="仿宋" w:hAnsi="仿宋" w:eastAsia="仿宋" w:cs="仿宋"/>
          <w:color w:val="000000" w:themeColor="text1"/>
          <w:spacing w:val="11"/>
          <w:sz w:val="32"/>
          <w:szCs w:val="32"/>
          <w14:textFill>
            <w14:solidFill>
              <w14:schemeClr w14:val="tx1"/>
            </w14:solidFill>
          </w14:textFill>
        </w:rPr>
        <w:t>设施分散、规范性差、管理松散、功能单一</w:t>
      </w:r>
      <w:r>
        <w:rPr>
          <w:rFonts w:hint="eastAsia" w:ascii="仿宋" w:hAnsi="仿宋" w:eastAsia="仿宋" w:cs="仿宋"/>
          <w:color w:val="000000" w:themeColor="text1"/>
          <w:spacing w:val="11"/>
          <w:sz w:val="32"/>
          <w:szCs w:val="32"/>
          <w:lang w:eastAsia="zh-CN"/>
          <w14:textFill>
            <w14:solidFill>
              <w14:schemeClr w14:val="tx1"/>
            </w14:solidFill>
          </w14:textFill>
        </w:rPr>
        <w:t>、</w:t>
      </w:r>
      <w:r>
        <w:rPr>
          <w:rFonts w:hint="eastAsia" w:ascii="仿宋" w:hAnsi="仿宋" w:eastAsia="仿宋" w:cs="仿宋"/>
          <w:color w:val="000000" w:themeColor="text1"/>
          <w:spacing w:val="11"/>
          <w:sz w:val="32"/>
          <w:szCs w:val="32"/>
          <w:lang w:val="en-US" w:eastAsia="zh-CN"/>
          <w14:textFill>
            <w14:solidFill>
              <w14:schemeClr w14:val="tx1"/>
            </w14:solidFill>
          </w14:textFill>
        </w:rPr>
        <w:t>效率低等</w:t>
      </w:r>
      <w:r>
        <w:rPr>
          <w:rFonts w:hint="eastAsia" w:ascii="仿宋" w:hAnsi="仿宋" w:eastAsia="仿宋" w:cs="仿宋"/>
          <w:color w:val="000000" w:themeColor="text1"/>
          <w:spacing w:val="11"/>
          <w:sz w:val="32"/>
          <w:szCs w:val="32"/>
          <w14:textFill>
            <w14:solidFill>
              <w14:schemeClr w14:val="tx1"/>
            </w14:solidFill>
          </w14:textFill>
        </w:rPr>
        <w:t>问题，</w:t>
      </w:r>
      <w:r>
        <w:rPr>
          <w:rFonts w:hint="eastAsia" w:ascii="仿宋" w:hAnsi="仿宋" w:eastAsia="仿宋" w:cs="仿宋"/>
          <w:color w:val="000000" w:themeColor="text1"/>
          <w:spacing w:val="11"/>
          <w:sz w:val="32"/>
          <w:szCs w:val="32"/>
          <w:lang w:val="en-US" w:eastAsia="zh-CN"/>
          <w14:textFill>
            <w14:solidFill>
              <w14:schemeClr w14:val="tx1"/>
            </w14:solidFill>
          </w14:textFill>
        </w:rPr>
        <w:t>加快</w:t>
      </w:r>
      <w:r>
        <w:rPr>
          <w:rFonts w:hint="eastAsia" w:ascii="仿宋" w:hAnsi="仿宋" w:eastAsia="仿宋" w:cs="仿宋"/>
          <w:color w:val="000000" w:themeColor="text1"/>
          <w:spacing w:val="11"/>
          <w:sz w:val="32"/>
          <w:szCs w:val="32"/>
          <w14:textFill>
            <w14:solidFill>
              <w14:schemeClr w14:val="tx1"/>
            </w14:solidFill>
          </w14:textFill>
        </w:rPr>
        <w:t>推</w:t>
      </w:r>
      <w:r>
        <w:rPr>
          <w:rFonts w:hint="eastAsia" w:ascii="仿宋" w:hAnsi="仿宋" w:eastAsia="仿宋" w:cs="仿宋"/>
          <w:color w:val="000000" w:themeColor="text1"/>
          <w:spacing w:val="11"/>
          <w:sz w:val="32"/>
          <w:szCs w:val="32"/>
          <w:lang w:val="en-US" w:eastAsia="zh-CN"/>
          <w14:textFill>
            <w14:solidFill>
              <w14:schemeClr w14:val="tx1"/>
            </w14:solidFill>
          </w14:textFill>
        </w:rPr>
        <w:t>进</w:t>
      </w:r>
      <w:r>
        <w:rPr>
          <w:rFonts w:hint="eastAsia" w:ascii="仿宋" w:hAnsi="仿宋" w:eastAsia="仿宋" w:cs="仿宋"/>
          <w:color w:val="000000" w:themeColor="text1"/>
          <w:spacing w:val="11"/>
          <w:sz w:val="32"/>
          <w:szCs w:val="32"/>
          <w14:textFill>
            <w14:solidFill>
              <w14:schemeClr w14:val="tx1"/>
            </w14:solidFill>
          </w14:textFill>
        </w:rPr>
        <w:t>各县</w:t>
      </w:r>
      <w:r>
        <w:rPr>
          <w:rFonts w:hint="eastAsia" w:ascii="仿宋" w:hAnsi="仿宋" w:eastAsia="仿宋" w:cs="仿宋"/>
          <w:color w:val="000000" w:themeColor="text1"/>
          <w:spacing w:val="11"/>
          <w:sz w:val="32"/>
          <w:szCs w:val="32"/>
          <w:lang w:val="en-US" w:eastAsia="zh-CN"/>
          <w14:textFill>
            <w14:solidFill>
              <w14:schemeClr w14:val="tx1"/>
            </w14:solidFill>
          </w14:textFill>
        </w:rPr>
        <w:t>城区物流集散分拨中心建设。重点建设一批县城农产品、工业产品、冷藏、商贸、电商、快递等各类专业物流企业、园区，形成服务乡村，连通中心城区，辐射周边县城的物流集散分拨中心。</w:t>
      </w:r>
      <w:bookmarkEnd w:id="50"/>
    </w:p>
    <w:p>
      <w:pPr>
        <w:keepNext w:val="0"/>
        <w:keepLines w:val="0"/>
        <w:pageBreakBefore w:val="0"/>
        <w:widowControl w:val="0"/>
        <w:kinsoku/>
        <w:wordWrap/>
        <w:overflowPunct/>
        <w:topLinePunct w:val="0"/>
        <w:autoSpaceDE/>
        <w:autoSpaceDN/>
        <w:bidi w:val="0"/>
        <w:adjustRightInd/>
        <w:snapToGrid/>
        <w:spacing w:line="580" w:lineRule="exact"/>
        <w:ind w:firstLine="643"/>
        <w:jc w:val="both"/>
        <w:outlineLvl w:val="0"/>
        <w:rPr>
          <w:rFonts w:hint="eastAsia" w:ascii="仿宋" w:hAnsi="仿宋" w:eastAsia="仿宋" w:cs="仿宋"/>
          <w:color w:val="000000" w:themeColor="text1"/>
          <w:spacing w:val="11"/>
          <w:sz w:val="32"/>
          <w:szCs w:val="32"/>
          <w14:textFill>
            <w14:solidFill>
              <w14:schemeClr w14:val="tx1"/>
            </w14:solidFill>
          </w14:textFill>
        </w:rPr>
      </w:pPr>
      <w:bookmarkStart w:id="51" w:name="_Toc2484"/>
      <w:r>
        <w:rPr>
          <w:rFonts w:hint="eastAsia" w:ascii="仿宋" w:hAnsi="仿宋" w:eastAsia="仿宋" w:cs="仿宋"/>
          <w:b/>
          <w:color w:val="000000" w:themeColor="text1"/>
          <w:spacing w:val="11"/>
          <w:sz w:val="32"/>
          <w:szCs w:val="32"/>
          <w:lang w:val="en-US" w:eastAsia="zh-CN"/>
          <w14:textFill>
            <w14:solidFill>
              <w14:schemeClr w14:val="tx1"/>
            </w14:solidFill>
          </w14:textFill>
        </w:rPr>
        <w:t>4.</w:t>
      </w:r>
      <w:r>
        <w:rPr>
          <w:rFonts w:hint="eastAsia" w:ascii="仿宋" w:hAnsi="仿宋" w:eastAsia="仿宋" w:cs="仿宋"/>
          <w:b/>
          <w:color w:val="000000" w:themeColor="text1"/>
          <w:spacing w:val="11"/>
          <w:sz w:val="32"/>
          <w:szCs w:val="32"/>
          <w14:textFill>
            <w14:solidFill>
              <w14:schemeClr w14:val="tx1"/>
            </w14:solidFill>
          </w14:textFill>
        </w:rPr>
        <w:t>打通农村物流“最后一公里”。</w:t>
      </w:r>
      <w:r>
        <w:rPr>
          <w:rFonts w:hint="eastAsia" w:ascii="仿宋" w:hAnsi="仿宋" w:eastAsia="仿宋" w:cs="仿宋"/>
          <w:color w:val="000000" w:themeColor="text1"/>
          <w:spacing w:val="11"/>
          <w:sz w:val="32"/>
          <w:szCs w:val="32"/>
          <w14:textFill>
            <w14:solidFill>
              <w14:schemeClr w14:val="tx1"/>
            </w14:solidFill>
          </w14:textFill>
        </w:rPr>
        <w:t>加快农村</w:t>
      </w:r>
      <w:r>
        <w:rPr>
          <w:rFonts w:hint="eastAsia" w:ascii="仿宋" w:hAnsi="仿宋" w:eastAsia="仿宋" w:cs="仿宋"/>
          <w:color w:val="000000" w:themeColor="text1"/>
          <w:spacing w:val="11"/>
          <w:sz w:val="32"/>
          <w:szCs w:val="32"/>
          <w:lang w:val="en-US" w:eastAsia="zh-CN"/>
          <w14:textFill>
            <w14:solidFill>
              <w14:schemeClr w14:val="tx1"/>
            </w14:solidFill>
          </w14:textFill>
        </w:rPr>
        <w:t>交通物流</w:t>
      </w:r>
      <w:r>
        <w:rPr>
          <w:rFonts w:hint="eastAsia" w:ascii="仿宋" w:hAnsi="仿宋" w:eastAsia="仿宋" w:cs="仿宋"/>
          <w:color w:val="000000" w:themeColor="text1"/>
          <w:spacing w:val="11"/>
          <w:sz w:val="32"/>
          <w:szCs w:val="32"/>
          <w14:textFill>
            <w14:solidFill>
              <w14:schemeClr w14:val="tx1"/>
            </w14:solidFill>
          </w14:textFill>
        </w:rPr>
        <w:t>基础设施网络建设，引导物流快递企业向农村发展。积极推广农村“货运班线”集约化配送模式发展，大力倡导农村客运班车货舱承接小件快运服务。探索“基地+生产加工+商贸物流+运输服务+邮政金融”一体化的供应链服务模式，保障农产品进城和工业品下乡的渠道畅通。建立农村</w:t>
      </w:r>
      <w:r>
        <w:rPr>
          <w:rFonts w:hint="eastAsia" w:ascii="仿宋" w:hAnsi="仿宋" w:eastAsia="仿宋" w:cs="仿宋"/>
          <w:color w:val="000000" w:themeColor="text1"/>
          <w:spacing w:val="11"/>
          <w:sz w:val="32"/>
          <w:szCs w:val="32"/>
          <w:lang w:val="en-US" w:eastAsia="zh-CN"/>
          <w14:textFill>
            <w14:solidFill>
              <w14:schemeClr w14:val="tx1"/>
            </w14:solidFill>
          </w14:textFill>
        </w:rPr>
        <w:t>乡镇</w:t>
      </w:r>
      <w:r>
        <w:rPr>
          <w:rFonts w:hint="eastAsia" w:ascii="仿宋" w:hAnsi="仿宋" w:eastAsia="仿宋" w:cs="仿宋"/>
          <w:color w:val="000000" w:themeColor="text1"/>
          <w:spacing w:val="11"/>
          <w:sz w:val="32"/>
          <w:szCs w:val="32"/>
          <w14:textFill>
            <w14:solidFill>
              <w14:schemeClr w14:val="tx1"/>
            </w14:solidFill>
          </w14:textFill>
        </w:rPr>
        <w:t>客运物流综合服务中心，作为农村地区仓储配送、中转分拨、车辆集散的公共基础设施。努力提升农村快递网点覆盖率。</w:t>
      </w:r>
      <w:bookmarkEnd w:id="51"/>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3"/>
        <w:jc w:val="both"/>
        <w:textAlignment w:val="baseline"/>
        <w:outlineLvl w:val="0"/>
        <w:rPr>
          <w:rFonts w:hint="eastAsia" w:ascii="仿宋" w:hAnsi="仿宋" w:eastAsia="仿宋" w:cs="仿宋"/>
          <w:color w:val="000000" w:themeColor="text1"/>
          <w:spacing w:val="11"/>
          <w:sz w:val="32"/>
          <w:szCs w:val="32"/>
          <w:lang w:val="en-US" w:eastAsia="zh-CN"/>
          <w14:textFill>
            <w14:solidFill>
              <w14:schemeClr w14:val="tx1"/>
            </w14:solidFill>
          </w14:textFill>
        </w:rPr>
      </w:pPr>
      <w:bookmarkStart w:id="52" w:name="_Toc15731"/>
      <w:r>
        <w:rPr>
          <w:rFonts w:hint="eastAsia" w:ascii="仿宋" w:hAnsi="仿宋" w:eastAsia="仿宋" w:cs="仿宋"/>
          <w:b/>
          <w:color w:val="000000" w:themeColor="text1"/>
          <w:spacing w:val="11"/>
          <w:sz w:val="32"/>
          <w:szCs w:val="32"/>
          <w:lang w:val="en-US" w:eastAsia="zh-CN"/>
          <w14:textFill>
            <w14:solidFill>
              <w14:schemeClr w14:val="tx1"/>
            </w14:solidFill>
          </w14:textFill>
        </w:rPr>
        <w:t>5.</w:t>
      </w:r>
      <w:r>
        <w:rPr>
          <w:rFonts w:hint="eastAsia" w:ascii="仿宋" w:hAnsi="仿宋" w:eastAsia="仿宋" w:cs="仿宋"/>
          <w:b/>
          <w:color w:val="000000" w:themeColor="text1"/>
          <w:spacing w:val="6"/>
          <w:sz w:val="32"/>
          <w:szCs w:val="32"/>
          <w14:textFill>
            <w14:solidFill>
              <w14:schemeClr w14:val="tx1"/>
            </w14:solidFill>
          </w14:textFill>
        </w:rPr>
        <w:t>加强</w:t>
      </w:r>
      <w:r>
        <w:rPr>
          <w:rFonts w:hint="eastAsia" w:ascii="仿宋" w:hAnsi="仿宋" w:eastAsia="仿宋" w:cs="仿宋"/>
          <w:b/>
          <w:color w:val="000000" w:themeColor="text1"/>
          <w:spacing w:val="6"/>
          <w:sz w:val="32"/>
          <w:szCs w:val="32"/>
          <w:lang w:val="en-US" w:eastAsia="zh-CN"/>
          <w14:textFill>
            <w14:solidFill>
              <w14:schemeClr w14:val="tx1"/>
            </w14:solidFill>
          </w14:textFill>
        </w:rPr>
        <w:t>城乡</w:t>
      </w:r>
      <w:r>
        <w:rPr>
          <w:rFonts w:hint="eastAsia" w:ascii="仿宋" w:hAnsi="仿宋" w:eastAsia="仿宋" w:cs="仿宋"/>
          <w:b/>
          <w:color w:val="000000" w:themeColor="text1"/>
          <w:spacing w:val="6"/>
          <w:sz w:val="32"/>
          <w:szCs w:val="32"/>
          <w14:textFill>
            <w14:solidFill>
              <w14:schemeClr w14:val="tx1"/>
            </w14:solidFill>
          </w14:textFill>
        </w:rPr>
        <w:t>快递末端体系建设。</w:t>
      </w:r>
      <w:r>
        <w:rPr>
          <w:rFonts w:hint="eastAsia" w:ascii="仿宋" w:hAnsi="仿宋" w:eastAsia="仿宋" w:cs="仿宋"/>
          <w:color w:val="000000" w:themeColor="text1"/>
          <w:spacing w:val="6"/>
          <w:sz w:val="32"/>
          <w:szCs w:val="32"/>
          <w14:textFill>
            <w14:solidFill>
              <w14:schemeClr w14:val="tx1"/>
            </w14:solidFill>
          </w14:textFill>
        </w:rPr>
        <w:t>推广快递进</w:t>
      </w:r>
      <w:r>
        <w:rPr>
          <w:rFonts w:hint="eastAsia" w:ascii="仿宋" w:hAnsi="仿宋" w:eastAsia="仿宋" w:cs="仿宋"/>
          <w:color w:val="000000" w:themeColor="text1"/>
          <w:spacing w:val="6"/>
          <w:sz w:val="32"/>
          <w:szCs w:val="32"/>
          <w:lang w:val="en-US" w:eastAsia="zh-CN"/>
          <w14:textFill>
            <w14:solidFill>
              <w14:schemeClr w14:val="tx1"/>
            </w14:solidFill>
          </w14:textFill>
        </w:rPr>
        <w:t>社</w:t>
      </w:r>
      <w:r>
        <w:rPr>
          <w:rFonts w:hint="eastAsia" w:ascii="仿宋" w:hAnsi="仿宋" w:eastAsia="仿宋" w:cs="仿宋"/>
          <w:color w:val="000000" w:themeColor="text1"/>
          <w:spacing w:val="6"/>
          <w:sz w:val="32"/>
          <w:szCs w:val="32"/>
          <w14:textFill>
            <w14:solidFill>
              <w14:schemeClr w14:val="tx1"/>
            </w14:solidFill>
          </w14:textFill>
        </w:rPr>
        <w:t>区，解决最后100米问题。支持快递企业向下延伸服务网络，形成布局合理、运转高效的快件转运体系，在全市所有乡镇建设快递综合服务平台，因地制宜推进实施“快递进村”工程。推动快递服务“进校园、进社区”工程，在学校校区内提供智能快件箱投放基本条件或快件收派场所，在合法运营和遵守交通法规的基础上，为快递投递车辆通行和临时停靠提供便利。在部分大型社区和机关院内建设快递综合服务平台。推动</w:t>
      </w:r>
      <w:r>
        <w:rPr>
          <w:rFonts w:hint="eastAsia" w:ascii="仿宋" w:hAnsi="仿宋" w:eastAsia="仿宋" w:cs="仿宋"/>
          <w:color w:val="000000" w:themeColor="text1"/>
          <w:spacing w:val="6"/>
          <w:sz w:val="32"/>
          <w:szCs w:val="32"/>
          <w:lang w:val="en-US" w:eastAsia="zh-CN"/>
          <w14:textFill>
            <w14:solidFill>
              <w14:schemeClr w14:val="tx1"/>
            </w14:solidFill>
          </w14:textFill>
        </w:rPr>
        <w:t>城乡</w:t>
      </w:r>
      <w:r>
        <w:rPr>
          <w:rFonts w:hint="eastAsia" w:ascii="仿宋" w:hAnsi="仿宋" w:eastAsia="仿宋" w:cs="仿宋"/>
          <w:color w:val="000000" w:themeColor="text1"/>
          <w:spacing w:val="6"/>
          <w:sz w:val="32"/>
          <w:szCs w:val="32"/>
          <w14:textFill>
            <w14:solidFill>
              <w14:schemeClr w14:val="tx1"/>
            </w14:solidFill>
          </w14:textFill>
        </w:rPr>
        <w:t>末端配送模式创新，引导快递物流企业积极参与城市共同配送。</w:t>
      </w:r>
      <w:bookmarkEnd w:id="52"/>
    </w:p>
    <w:p>
      <w:pPr>
        <w:pStyle w:val="4"/>
        <w:keepNext w:val="0"/>
        <w:keepLines w:val="0"/>
        <w:pageBreakBefore w:val="0"/>
        <w:widowControl w:val="0"/>
        <w:tabs>
          <w:tab w:val="left" w:pos="1418"/>
          <w:tab w:val="left" w:pos="1560"/>
        </w:tabs>
        <w:kinsoku/>
        <w:wordWrap/>
        <w:overflowPunct/>
        <w:topLinePunct w:val="0"/>
        <w:autoSpaceDE/>
        <w:autoSpaceDN/>
        <w:bidi w:val="0"/>
        <w:adjustRightInd/>
        <w:snapToGrid/>
        <w:spacing w:before="0" w:after="0" w:line="580" w:lineRule="exact"/>
        <w:ind w:left="0" w:firstLine="628" w:firstLineChars="200"/>
        <w:jc w:val="both"/>
        <w:textAlignment w:val="auto"/>
        <w:outlineLvl w:val="0"/>
        <w:rPr>
          <w:rFonts w:hint="eastAsia" w:ascii="楷体" w:hAnsi="楷体" w:eastAsia="楷体" w:cs="楷体"/>
          <w:color w:val="000000" w:themeColor="text1"/>
          <w:spacing w:val="11"/>
          <w:sz w:val="32"/>
          <w:szCs w:val="32"/>
          <w:lang w:val="en-US" w:eastAsia="zh-CN"/>
          <w14:textFill>
            <w14:solidFill>
              <w14:schemeClr w14:val="tx1"/>
            </w14:solidFill>
          </w14:textFill>
        </w:rPr>
      </w:pPr>
      <w:bookmarkStart w:id="53" w:name="_Toc27143"/>
      <w:r>
        <w:rPr>
          <w:rFonts w:hint="eastAsia" w:ascii="楷体" w:hAnsi="楷体" w:eastAsia="楷体" w:cs="楷体"/>
          <w:color w:val="000000" w:themeColor="text1"/>
          <w:spacing w:val="11"/>
          <w:sz w:val="32"/>
          <w:szCs w:val="32"/>
          <w:lang w:eastAsia="zh-CN"/>
          <w14:textFill>
            <w14:solidFill>
              <w14:schemeClr w14:val="tx1"/>
            </w14:solidFill>
          </w14:textFill>
        </w:rPr>
        <w:t>（</w:t>
      </w:r>
      <w:r>
        <w:rPr>
          <w:rFonts w:hint="eastAsia" w:ascii="楷体" w:hAnsi="楷体" w:eastAsia="楷体" w:cs="楷体"/>
          <w:color w:val="000000" w:themeColor="text1"/>
          <w:spacing w:val="11"/>
          <w:sz w:val="32"/>
          <w:szCs w:val="32"/>
          <w:lang w:val="en-US" w:eastAsia="zh-CN"/>
          <w14:textFill>
            <w14:solidFill>
              <w14:schemeClr w14:val="tx1"/>
            </w14:solidFill>
          </w14:textFill>
        </w:rPr>
        <w:t>二</w:t>
      </w:r>
      <w:r>
        <w:rPr>
          <w:rFonts w:hint="eastAsia" w:ascii="楷体" w:hAnsi="楷体" w:eastAsia="楷体" w:cs="楷体"/>
          <w:color w:val="000000" w:themeColor="text1"/>
          <w:spacing w:val="11"/>
          <w:sz w:val="32"/>
          <w:szCs w:val="32"/>
          <w:lang w:eastAsia="zh-CN"/>
          <w14:textFill>
            <w14:solidFill>
              <w14:schemeClr w14:val="tx1"/>
            </w14:solidFill>
          </w14:textFill>
        </w:rPr>
        <w:t>）</w:t>
      </w:r>
      <w:r>
        <w:rPr>
          <w:rFonts w:hint="eastAsia" w:ascii="楷体" w:hAnsi="楷体" w:eastAsia="楷体" w:cs="楷体"/>
          <w:color w:val="000000" w:themeColor="text1"/>
          <w:spacing w:val="11"/>
          <w:sz w:val="32"/>
          <w:szCs w:val="32"/>
          <w:lang w:val="en-US" w:eastAsia="zh-CN"/>
          <w14:textFill>
            <w14:solidFill>
              <w14:schemeClr w14:val="tx1"/>
            </w14:solidFill>
          </w14:textFill>
        </w:rPr>
        <w:t>建设区域物流枢纽</w:t>
      </w:r>
      <w:bookmarkEnd w:id="53"/>
    </w:p>
    <w:p>
      <w:pPr>
        <w:pStyle w:val="4"/>
        <w:keepNext w:val="0"/>
        <w:keepLines w:val="0"/>
        <w:pageBreakBefore w:val="0"/>
        <w:widowControl w:val="0"/>
        <w:tabs>
          <w:tab w:val="left" w:pos="1418"/>
          <w:tab w:val="left" w:pos="1560"/>
        </w:tabs>
        <w:kinsoku/>
        <w:wordWrap/>
        <w:overflowPunct/>
        <w:topLinePunct w:val="0"/>
        <w:autoSpaceDE/>
        <w:autoSpaceDN/>
        <w:bidi w:val="0"/>
        <w:adjustRightInd/>
        <w:snapToGrid/>
        <w:spacing w:before="0" w:after="0" w:line="580" w:lineRule="exact"/>
        <w:jc w:val="both"/>
        <w:textAlignment w:val="auto"/>
        <w:outlineLvl w:val="0"/>
        <w:rPr>
          <w:rFonts w:hint="eastAsia" w:ascii="仿宋" w:hAnsi="仿宋" w:eastAsia="仿宋" w:cs="仿宋"/>
          <w:b w:val="0"/>
          <w:bCs w:val="0"/>
          <w:color w:val="000000" w:themeColor="text1"/>
          <w:spacing w:val="11"/>
          <w:kern w:val="2"/>
          <w:sz w:val="32"/>
          <w:szCs w:val="32"/>
          <w:lang w:val="en-US" w:eastAsia="zh-CN" w:bidi="ar"/>
          <w14:textFill>
            <w14:solidFill>
              <w14:schemeClr w14:val="tx1"/>
            </w14:solidFill>
          </w14:textFill>
        </w:rPr>
      </w:pPr>
      <w:bookmarkStart w:id="54" w:name="_Toc11014"/>
      <w:r>
        <w:rPr>
          <w:rFonts w:hint="eastAsia" w:ascii="仿宋" w:hAnsi="仿宋" w:eastAsia="仿宋" w:cs="仿宋"/>
          <w:b/>
          <w:bCs/>
          <w:color w:val="000000" w:themeColor="text1"/>
          <w:spacing w:val="11"/>
          <w:kern w:val="2"/>
          <w:sz w:val="32"/>
          <w:szCs w:val="32"/>
          <w:lang w:val="en-US" w:eastAsia="zh-CN" w:bidi="ar"/>
          <w14:textFill>
            <w14:solidFill>
              <w14:schemeClr w14:val="tx1"/>
            </w14:solidFill>
          </w14:textFill>
        </w:rPr>
        <w:t>1.畅通骨干物流通道。</w:t>
      </w:r>
      <w:r>
        <w:rPr>
          <w:rFonts w:hint="eastAsia" w:ascii="仿宋" w:hAnsi="仿宋" w:eastAsia="仿宋" w:cs="仿宋"/>
          <w:b w:val="0"/>
          <w:bCs w:val="0"/>
          <w:color w:val="000000" w:themeColor="text1"/>
          <w:spacing w:val="11"/>
          <w:kern w:val="2"/>
          <w:sz w:val="32"/>
          <w:szCs w:val="32"/>
          <w:lang w:val="en-US" w:eastAsia="zh-CN" w:bidi="ar"/>
          <w14:textFill>
            <w14:solidFill>
              <w14:schemeClr w14:val="tx1"/>
            </w14:solidFill>
          </w14:textFill>
        </w:rPr>
        <w:t>以国家干线物流通道为主脉，完善市境内外物流通道连接能力，提升航空物流通道服务能级，开拓海上物流通道，补齐内河航运物流通道短板，加快构建区域七大物流通道，打造集公路、铁路、航空、水运为一体的立体物流通道。</w:t>
      </w:r>
      <w:bookmarkEnd w:id="54"/>
    </w:p>
    <w:tbl>
      <w:tblPr>
        <w:tblStyle w:val="18"/>
        <w:tblW w:w="86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8691" w:type="dxa"/>
          </w:tcPr>
          <w:p>
            <w:pPr>
              <w:pStyle w:val="42"/>
              <w:pageBreakBefore w:val="0"/>
              <w:widowControl w:val="0"/>
              <w:numPr>
                <w:ilvl w:val="0"/>
                <w:numId w:val="0"/>
              </w:numPr>
              <w:kinsoku/>
              <w:wordWrap/>
              <w:overflowPunct/>
              <w:topLinePunct w:val="0"/>
              <w:autoSpaceDN/>
              <w:bidi w:val="0"/>
              <w:snapToGrid/>
              <w:spacing w:line="580" w:lineRule="exact"/>
              <w:jc w:val="center"/>
              <w:rPr>
                <w:rFonts w:hint="default" w:eastAsia="宋体"/>
                <w:b/>
                <w:color w:val="000000" w:themeColor="text1"/>
                <w:kern w:val="0"/>
                <w:lang w:val="en-US" w:eastAsia="zh-CN"/>
                <w14:textFill>
                  <w14:solidFill>
                    <w14:schemeClr w14:val="tx1"/>
                  </w14:solidFill>
                </w14:textFill>
              </w:rPr>
            </w:pPr>
            <w:r>
              <w:rPr>
                <w:rFonts w:hint="eastAsia" w:ascii="黑体" w:hAnsi="黑体" w:eastAsia="黑体" w:cs="黑体"/>
                <w:b w:val="0"/>
                <w:bCs/>
                <w:color w:val="000000" w:themeColor="text1"/>
                <w:kern w:val="0"/>
                <w:sz w:val="28"/>
                <w:szCs w:val="28"/>
                <w14:textFill>
                  <w14:solidFill>
                    <w14:schemeClr w14:val="tx1"/>
                  </w14:solidFill>
                </w14:textFill>
              </w:rPr>
              <w:t>专栏</w:t>
            </w:r>
            <w:r>
              <w:rPr>
                <w:rFonts w:hint="eastAsia" w:ascii="黑体" w:hAnsi="黑体" w:eastAsia="黑体" w:cs="黑体"/>
                <w:b w:val="0"/>
                <w:bCs/>
                <w:color w:val="000000" w:themeColor="text1"/>
                <w:kern w:val="0"/>
                <w:sz w:val="28"/>
                <w:szCs w:val="28"/>
                <w:lang w:val="en-US" w:eastAsia="zh-CN"/>
                <w14:textFill>
                  <w14:solidFill>
                    <w14:schemeClr w14:val="tx1"/>
                  </w14:solidFill>
                </w14:textFill>
              </w:rPr>
              <w:t>1</w:t>
            </w:r>
            <w:r>
              <w:rPr>
                <w:rFonts w:hint="eastAsia" w:ascii="黑体" w:hAnsi="黑体" w:eastAsia="黑体" w:cs="黑体"/>
                <w:b w:val="0"/>
                <w:bCs/>
                <w:color w:val="000000" w:themeColor="text1"/>
                <w:kern w:val="0"/>
                <w:sz w:val="28"/>
                <w:szCs w:val="28"/>
                <w14:textFill>
                  <w14:solidFill>
                    <w14:schemeClr w14:val="tx1"/>
                  </w14:solidFill>
                </w14:textFill>
              </w:rPr>
              <w:t>：</w:t>
            </w:r>
            <w:r>
              <w:rPr>
                <w:rFonts w:hint="eastAsia" w:ascii="黑体" w:hAnsi="黑体" w:eastAsia="黑体" w:cs="黑体"/>
                <w:b w:val="0"/>
                <w:bCs/>
                <w:color w:val="000000" w:themeColor="text1"/>
                <w:kern w:val="0"/>
                <w:sz w:val="28"/>
                <w:szCs w:val="28"/>
                <w:lang w:val="en-US" w:eastAsia="zh-CN"/>
                <w14:textFill>
                  <w14:solidFill>
                    <w14:schemeClr w14:val="tx1"/>
                  </w14:solidFill>
                </w14:textFill>
              </w:rPr>
              <w:t>骨干物流通道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691" w:type="dxa"/>
          </w:tcPr>
          <w:p>
            <w:pPr>
              <w:pStyle w:val="42"/>
              <w:keepNext w:val="0"/>
              <w:keepLines w:val="0"/>
              <w:pageBreakBefore w:val="0"/>
              <w:widowControl w:val="0"/>
              <w:numPr>
                <w:ilvl w:val="0"/>
                <w:numId w:val="0"/>
              </w:numPr>
              <w:kinsoku/>
              <w:wordWrap/>
              <w:overflowPunct/>
              <w:topLinePunct w:val="0"/>
              <w:autoSpaceDE/>
              <w:autoSpaceDN/>
              <w:bidi w:val="0"/>
              <w:adjustRightInd/>
              <w:snapToGrid/>
              <w:spacing w:line="360" w:lineRule="exact"/>
              <w:ind w:left="420" w:leftChars="0"/>
              <w:jc w:val="left"/>
              <w:textAlignment w:val="auto"/>
              <w:rPr>
                <w:rFonts w:hint="eastAsia" w:ascii="楷体" w:hAnsi="楷体" w:eastAsia="楷体" w:cs="楷体"/>
                <w:color w:val="000000" w:themeColor="text1"/>
                <w:kern w:val="0"/>
                <w:sz w:val="24"/>
                <w:szCs w:val="24"/>
                <w14:textFill>
                  <w14:solidFill>
                    <w14:schemeClr w14:val="tx1"/>
                  </w14:solidFill>
                </w14:textFill>
              </w:rPr>
            </w:pPr>
            <w:r>
              <w:rPr>
                <w:rFonts w:hint="eastAsia" w:cs="楷体"/>
                <w:b/>
                <w:bCs/>
                <w:color w:val="000000" w:themeColor="text1"/>
                <w:kern w:val="0"/>
                <w:sz w:val="24"/>
                <w:szCs w:val="24"/>
                <w:lang w:val="en-US" w:eastAsia="zh-CN"/>
                <w14:textFill>
                  <w14:solidFill>
                    <w14:schemeClr w14:val="tx1"/>
                  </w14:solidFill>
                </w14:textFill>
              </w:rPr>
              <w:t>1.</w:t>
            </w:r>
            <w:r>
              <w:rPr>
                <w:rFonts w:hint="eastAsia" w:ascii="楷体" w:hAnsi="楷体" w:eastAsia="楷体" w:cs="楷体"/>
                <w:b/>
                <w:bCs/>
                <w:color w:val="000000" w:themeColor="text1"/>
                <w:kern w:val="0"/>
                <w:sz w:val="24"/>
                <w:szCs w:val="24"/>
                <w:lang w:val="en-US" w:eastAsia="zh-CN"/>
                <w14:textFill>
                  <w14:solidFill>
                    <w14:schemeClr w14:val="tx1"/>
                  </w14:solidFill>
                </w14:textFill>
              </w:rPr>
              <w:t>京港澳物流通道：</w:t>
            </w:r>
            <w:r>
              <w:rPr>
                <w:rFonts w:hint="eastAsia" w:ascii="楷体" w:hAnsi="楷体" w:eastAsia="楷体" w:cs="楷体"/>
                <w:color w:val="000000" w:themeColor="text1"/>
                <w:kern w:val="0"/>
                <w:sz w:val="24"/>
                <w:szCs w:val="24"/>
                <w:lang w:val="en-US" w:eastAsia="zh-CN"/>
                <w14:textFill>
                  <w14:solidFill>
                    <w14:schemeClr w14:val="tx1"/>
                  </w14:solidFill>
                </w14:textFill>
              </w:rPr>
              <w:t>京广铁路、京港澳高铁、石武高速、许信高速、107国道；</w:t>
            </w:r>
          </w:p>
          <w:p>
            <w:pPr>
              <w:pStyle w:val="42"/>
              <w:keepNext w:val="0"/>
              <w:keepLines w:val="0"/>
              <w:pageBreakBefore w:val="0"/>
              <w:widowControl w:val="0"/>
              <w:numPr>
                <w:ilvl w:val="0"/>
                <w:numId w:val="0"/>
              </w:numPr>
              <w:kinsoku/>
              <w:wordWrap/>
              <w:overflowPunct/>
              <w:topLinePunct w:val="0"/>
              <w:autoSpaceDE/>
              <w:autoSpaceDN/>
              <w:bidi w:val="0"/>
              <w:adjustRightInd/>
              <w:snapToGrid/>
              <w:spacing w:line="360" w:lineRule="exact"/>
              <w:ind w:left="420" w:leftChars="0"/>
              <w:textAlignment w:val="auto"/>
              <w:rPr>
                <w:rFonts w:hint="eastAsia" w:ascii="楷体" w:hAnsi="楷体" w:eastAsia="楷体" w:cs="楷体"/>
                <w:color w:val="000000" w:themeColor="text1"/>
                <w:kern w:val="0"/>
                <w:sz w:val="24"/>
                <w:szCs w:val="24"/>
                <w14:textFill>
                  <w14:solidFill>
                    <w14:schemeClr w14:val="tx1"/>
                  </w14:solidFill>
                </w14:textFill>
              </w:rPr>
            </w:pPr>
            <w:r>
              <w:rPr>
                <w:rFonts w:hint="eastAsia" w:cs="楷体"/>
                <w:b/>
                <w:bCs/>
                <w:color w:val="000000" w:themeColor="text1"/>
                <w:kern w:val="0"/>
                <w:sz w:val="24"/>
                <w:szCs w:val="24"/>
                <w:lang w:val="en-US" w:eastAsia="zh-CN"/>
                <w14:textFill>
                  <w14:solidFill>
                    <w14:schemeClr w14:val="tx1"/>
                  </w14:solidFill>
                </w14:textFill>
              </w:rPr>
              <w:t>2.大广物流通道：</w:t>
            </w:r>
            <w:r>
              <w:rPr>
                <w:rFonts w:hint="eastAsia" w:cs="楷体"/>
                <w:color w:val="000000" w:themeColor="text1"/>
                <w:kern w:val="0"/>
                <w:sz w:val="24"/>
                <w:szCs w:val="24"/>
                <w:lang w:val="en-US" w:eastAsia="zh-CN"/>
                <w14:textFill>
                  <w14:solidFill>
                    <w14:schemeClr w14:val="tx1"/>
                  </w14:solidFill>
                </w14:textFill>
              </w:rPr>
              <w:t>大广高速、安罗高速、上蔡至淮滨高速、230国道、106国道；</w:t>
            </w:r>
          </w:p>
          <w:p>
            <w:pPr>
              <w:pStyle w:val="42"/>
              <w:keepNext w:val="0"/>
              <w:keepLines w:val="0"/>
              <w:pageBreakBefore w:val="0"/>
              <w:widowControl w:val="0"/>
              <w:numPr>
                <w:ilvl w:val="0"/>
                <w:numId w:val="0"/>
              </w:numPr>
              <w:kinsoku/>
              <w:wordWrap/>
              <w:overflowPunct/>
              <w:topLinePunct w:val="0"/>
              <w:autoSpaceDE/>
              <w:autoSpaceDN/>
              <w:bidi w:val="0"/>
              <w:adjustRightInd/>
              <w:snapToGrid/>
              <w:spacing w:line="360" w:lineRule="exact"/>
              <w:ind w:left="420" w:leftChars="0"/>
              <w:textAlignment w:val="auto"/>
              <w:rPr>
                <w:rFonts w:hint="eastAsia" w:ascii="楷体" w:hAnsi="楷体" w:eastAsia="楷体" w:cs="楷体"/>
                <w:color w:val="000000" w:themeColor="text1"/>
                <w:kern w:val="0"/>
                <w:sz w:val="24"/>
                <w:szCs w:val="24"/>
                <w14:textFill>
                  <w14:solidFill>
                    <w14:schemeClr w14:val="tx1"/>
                  </w14:solidFill>
                </w14:textFill>
              </w:rPr>
            </w:pPr>
            <w:r>
              <w:rPr>
                <w:rFonts w:hint="eastAsia" w:cs="楷体"/>
                <w:b/>
                <w:bCs/>
                <w:color w:val="000000" w:themeColor="text1"/>
                <w:kern w:val="0"/>
                <w:sz w:val="24"/>
                <w:szCs w:val="24"/>
                <w:lang w:val="en-US" w:eastAsia="zh-CN"/>
                <w14:textFill>
                  <w14:solidFill>
                    <w14:schemeClr w14:val="tx1"/>
                  </w14:solidFill>
                </w14:textFill>
              </w:rPr>
              <w:t>3.许广物流通道：</w:t>
            </w:r>
            <w:r>
              <w:rPr>
                <w:rFonts w:hint="eastAsia" w:cs="楷体"/>
                <w:color w:val="000000" w:themeColor="text1"/>
                <w:kern w:val="0"/>
                <w:sz w:val="24"/>
                <w:szCs w:val="24"/>
                <w:lang w:val="en-US" w:eastAsia="zh-CN"/>
                <w14:textFill>
                  <w14:solidFill>
                    <w14:schemeClr w14:val="tx1"/>
                  </w14:solidFill>
                </w14:textFill>
              </w:rPr>
              <w:t>焦桐高速公路、240国道</w:t>
            </w:r>
          </w:p>
          <w:p>
            <w:pPr>
              <w:pStyle w:val="42"/>
              <w:keepNext w:val="0"/>
              <w:keepLines w:val="0"/>
              <w:pageBreakBefore w:val="0"/>
              <w:widowControl w:val="0"/>
              <w:numPr>
                <w:ilvl w:val="0"/>
                <w:numId w:val="0"/>
              </w:numPr>
              <w:kinsoku/>
              <w:wordWrap/>
              <w:overflowPunct/>
              <w:topLinePunct w:val="0"/>
              <w:autoSpaceDE/>
              <w:autoSpaceDN/>
              <w:bidi w:val="0"/>
              <w:adjustRightInd/>
              <w:snapToGrid/>
              <w:spacing w:line="360" w:lineRule="exact"/>
              <w:ind w:left="420" w:leftChars="0"/>
              <w:textAlignment w:val="auto"/>
              <w:rPr>
                <w:rFonts w:hint="eastAsia" w:ascii="楷体" w:hAnsi="楷体" w:eastAsia="楷体" w:cs="楷体"/>
                <w:color w:val="000000" w:themeColor="text1"/>
                <w:kern w:val="0"/>
                <w:sz w:val="24"/>
                <w:szCs w:val="24"/>
                <w14:textFill>
                  <w14:solidFill>
                    <w14:schemeClr w14:val="tx1"/>
                  </w14:solidFill>
                </w14:textFill>
              </w:rPr>
            </w:pPr>
            <w:r>
              <w:rPr>
                <w:rFonts w:hint="eastAsia" w:cs="楷体"/>
                <w:b/>
                <w:bCs/>
                <w:color w:val="000000" w:themeColor="text1"/>
                <w:kern w:val="0"/>
                <w:sz w:val="24"/>
                <w:szCs w:val="24"/>
                <w:lang w:val="en-US" w:eastAsia="zh-CN"/>
                <w14:textFill>
                  <w14:solidFill>
                    <w14:schemeClr w14:val="tx1"/>
                  </w14:solidFill>
                </w14:textFill>
              </w:rPr>
              <w:t>4.周驻南物流通道：</w:t>
            </w:r>
            <w:r>
              <w:rPr>
                <w:rFonts w:hint="eastAsia" w:cs="楷体"/>
                <w:color w:val="000000" w:themeColor="text1"/>
                <w:kern w:val="0"/>
                <w:sz w:val="24"/>
                <w:szCs w:val="24"/>
                <w:lang w:val="en-US" w:eastAsia="zh-CN"/>
                <w14:textFill>
                  <w14:solidFill>
                    <w14:schemeClr w14:val="tx1"/>
                  </w14:solidFill>
                </w14:textFill>
              </w:rPr>
              <w:t>商南高速、沈丘至舞阳高速、沈丘至卢氏高速；</w:t>
            </w:r>
          </w:p>
          <w:p>
            <w:pPr>
              <w:pStyle w:val="42"/>
              <w:keepNext w:val="0"/>
              <w:keepLines w:val="0"/>
              <w:pageBreakBefore w:val="0"/>
              <w:widowControl w:val="0"/>
              <w:numPr>
                <w:ilvl w:val="0"/>
                <w:numId w:val="0"/>
              </w:numPr>
              <w:kinsoku/>
              <w:wordWrap/>
              <w:overflowPunct/>
              <w:topLinePunct w:val="0"/>
              <w:autoSpaceDE/>
              <w:autoSpaceDN/>
              <w:bidi w:val="0"/>
              <w:adjustRightInd/>
              <w:snapToGrid/>
              <w:spacing w:line="360" w:lineRule="exact"/>
              <w:ind w:left="420" w:leftChars="0"/>
              <w:textAlignment w:val="auto"/>
              <w:rPr>
                <w:rFonts w:hint="eastAsia" w:ascii="楷体" w:hAnsi="楷体" w:eastAsia="楷体" w:cs="楷体"/>
                <w:color w:val="000000" w:themeColor="text1"/>
                <w:kern w:val="0"/>
                <w:sz w:val="24"/>
                <w:szCs w:val="24"/>
                <w14:textFill>
                  <w14:solidFill>
                    <w14:schemeClr w14:val="tx1"/>
                  </w14:solidFill>
                </w14:textFill>
              </w:rPr>
            </w:pPr>
            <w:r>
              <w:rPr>
                <w:rFonts w:hint="eastAsia" w:cs="楷体"/>
                <w:b/>
                <w:bCs/>
                <w:color w:val="000000" w:themeColor="text1"/>
                <w:kern w:val="0"/>
                <w:sz w:val="24"/>
                <w:szCs w:val="24"/>
                <w:lang w:val="en-US" w:eastAsia="zh-CN"/>
                <w14:textFill>
                  <w14:solidFill>
                    <w14:schemeClr w14:val="tx1"/>
                  </w14:solidFill>
                </w14:textFill>
              </w:rPr>
              <w:t>5.南驻阜物流通道：</w:t>
            </w:r>
            <w:r>
              <w:rPr>
                <w:rFonts w:hint="eastAsia" w:cs="楷体"/>
                <w:color w:val="000000" w:themeColor="text1"/>
                <w:kern w:val="0"/>
                <w:sz w:val="24"/>
                <w:szCs w:val="24"/>
                <w:lang w:val="en-US" w:eastAsia="zh-CN"/>
                <w14:textFill>
                  <w14:solidFill>
                    <w14:schemeClr w14:val="tx1"/>
                  </w14:solidFill>
                </w14:textFill>
              </w:rPr>
              <w:t>新阳高速、确山至阜南（豫皖）高速、沪陕高速、息邢高速、淮内高速、沿淮高速</w:t>
            </w:r>
          </w:p>
          <w:p>
            <w:pPr>
              <w:pStyle w:val="42"/>
              <w:keepNext w:val="0"/>
              <w:keepLines w:val="0"/>
              <w:pageBreakBefore w:val="0"/>
              <w:widowControl w:val="0"/>
              <w:numPr>
                <w:ilvl w:val="0"/>
                <w:numId w:val="0"/>
              </w:numPr>
              <w:kinsoku/>
              <w:wordWrap/>
              <w:overflowPunct/>
              <w:topLinePunct w:val="0"/>
              <w:autoSpaceDE/>
              <w:autoSpaceDN/>
              <w:bidi w:val="0"/>
              <w:adjustRightInd/>
              <w:snapToGrid/>
              <w:spacing w:line="360" w:lineRule="exact"/>
              <w:ind w:left="420" w:leftChars="0"/>
              <w:textAlignment w:val="auto"/>
              <w:rPr>
                <w:rFonts w:hint="eastAsia" w:ascii="楷体" w:hAnsi="楷体" w:eastAsia="楷体" w:cs="楷体"/>
                <w:color w:val="000000" w:themeColor="text1"/>
                <w:kern w:val="0"/>
                <w:sz w:val="24"/>
                <w:szCs w:val="24"/>
                <w14:textFill>
                  <w14:solidFill>
                    <w14:schemeClr w14:val="tx1"/>
                  </w14:solidFill>
                </w14:textFill>
              </w:rPr>
            </w:pPr>
            <w:r>
              <w:rPr>
                <w:rFonts w:hint="eastAsia" w:cs="楷体"/>
                <w:b/>
                <w:bCs/>
                <w:color w:val="000000" w:themeColor="text1"/>
                <w:kern w:val="0"/>
                <w:sz w:val="24"/>
                <w:szCs w:val="24"/>
                <w:lang w:val="en-US" w:eastAsia="zh-CN"/>
                <w14:textFill>
                  <w14:solidFill>
                    <w14:schemeClr w14:val="tx1"/>
                  </w14:solidFill>
                </w14:textFill>
              </w:rPr>
              <w:t>6.内河、沿海航运物流通道：</w:t>
            </w:r>
            <w:r>
              <w:rPr>
                <w:rFonts w:hint="eastAsia" w:cs="楷体"/>
                <w:color w:val="000000" w:themeColor="text1"/>
                <w:kern w:val="0"/>
                <w:sz w:val="24"/>
                <w:szCs w:val="24"/>
                <w:lang w:val="en-US" w:eastAsia="zh-CN"/>
                <w14:textFill>
                  <w14:solidFill>
                    <w14:schemeClr w14:val="tx1"/>
                  </w14:solidFill>
                </w14:textFill>
              </w:rPr>
              <w:t>宁波舟山港、青岛港、上海港、长江黄金水道、淮河航道、洪汝河航道；</w:t>
            </w:r>
          </w:p>
          <w:p>
            <w:pPr>
              <w:pStyle w:val="42"/>
              <w:keepNext w:val="0"/>
              <w:keepLines w:val="0"/>
              <w:pageBreakBefore w:val="0"/>
              <w:widowControl w:val="0"/>
              <w:numPr>
                <w:ilvl w:val="0"/>
                <w:numId w:val="0"/>
              </w:numPr>
              <w:kinsoku/>
              <w:wordWrap/>
              <w:overflowPunct/>
              <w:topLinePunct w:val="0"/>
              <w:autoSpaceDE/>
              <w:autoSpaceDN/>
              <w:bidi w:val="0"/>
              <w:adjustRightInd/>
              <w:snapToGrid/>
              <w:spacing w:line="360" w:lineRule="exact"/>
              <w:ind w:left="420" w:leftChars="0"/>
              <w:textAlignment w:val="auto"/>
              <w:rPr>
                <w:rFonts w:hint="eastAsia" w:ascii="楷体" w:hAnsi="楷体" w:eastAsia="楷体" w:cs="楷体"/>
                <w:color w:val="000000" w:themeColor="text1"/>
                <w:kern w:val="0"/>
                <w:sz w:val="28"/>
                <w:szCs w:val="28"/>
                <w14:textFill>
                  <w14:solidFill>
                    <w14:schemeClr w14:val="tx1"/>
                  </w14:solidFill>
                </w14:textFill>
              </w:rPr>
            </w:pPr>
            <w:r>
              <w:rPr>
                <w:rFonts w:hint="eastAsia" w:cs="楷体"/>
                <w:b/>
                <w:bCs/>
                <w:color w:val="000000" w:themeColor="text1"/>
                <w:kern w:val="0"/>
                <w:sz w:val="24"/>
                <w:szCs w:val="24"/>
                <w:lang w:val="en-US" w:eastAsia="zh-CN"/>
                <w14:textFill>
                  <w14:solidFill>
                    <w14:schemeClr w14:val="tx1"/>
                  </w14:solidFill>
                </w14:textFill>
              </w:rPr>
              <w:t>7.空中物流通道：</w:t>
            </w:r>
            <w:r>
              <w:rPr>
                <w:rFonts w:hint="eastAsia" w:cs="楷体"/>
                <w:color w:val="000000" w:themeColor="text1"/>
                <w:kern w:val="0"/>
                <w:sz w:val="24"/>
                <w:szCs w:val="24"/>
                <w:lang w:val="en-US" w:eastAsia="zh-CN"/>
                <w14:textFill>
                  <w14:solidFill>
                    <w14:schemeClr w14:val="tx1"/>
                  </w14:solidFill>
                </w14:textFill>
              </w:rPr>
              <w:t>明港机场、郑州机场、平舆、遂平通用机场</w:t>
            </w:r>
          </w:p>
        </w:tc>
      </w:tr>
    </w:tbl>
    <w:p>
      <w:pPr>
        <w:pStyle w:val="4"/>
        <w:keepNext w:val="0"/>
        <w:keepLines w:val="0"/>
        <w:pageBreakBefore w:val="0"/>
        <w:widowControl w:val="0"/>
        <w:numPr>
          <w:ilvl w:val="0"/>
          <w:numId w:val="0"/>
        </w:numPr>
        <w:tabs>
          <w:tab w:val="left" w:pos="1418"/>
          <w:tab w:val="left" w:pos="1560"/>
        </w:tabs>
        <w:kinsoku/>
        <w:wordWrap/>
        <w:overflowPunct/>
        <w:topLinePunct w:val="0"/>
        <w:autoSpaceDE/>
        <w:autoSpaceDN/>
        <w:bidi w:val="0"/>
        <w:adjustRightInd/>
        <w:snapToGrid/>
        <w:spacing w:before="0" w:after="0" w:line="580" w:lineRule="exact"/>
        <w:ind w:firstLine="584" w:firstLineChars="200"/>
        <w:textAlignment w:val="auto"/>
        <w:outlineLvl w:val="0"/>
        <w:rPr>
          <w:rFonts w:hint="eastAsia" w:ascii="仿宋" w:hAnsi="仿宋" w:eastAsia="仿宋" w:cs="仿宋"/>
          <w:b w:val="0"/>
          <w:bCs w:val="0"/>
          <w:color w:val="000000" w:themeColor="text1"/>
          <w:spacing w:val="0"/>
          <w:kern w:val="2"/>
          <w:sz w:val="32"/>
          <w:szCs w:val="32"/>
          <w:lang w:val="en-US" w:eastAsia="zh-CN" w:bidi="ar"/>
          <w14:textFill>
            <w14:solidFill>
              <w14:schemeClr w14:val="tx1"/>
            </w14:solidFill>
          </w14:textFill>
        </w:rPr>
      </w:pPr>
      <w:bookmarkStart w:id="55" w:name="_Toc31049"/>
      <w:r>
        <w:rPr>
          <w:rFonts w:hint="eastAsia" w:ascii="仿宋" w:hAnsi="仿宋" w:eastAsia="仿宋" w:cs="仿宋"/>
          <w:b/>
          <w:bCs/>
          <w:color w:val="000000" w:themeColor="text1"/>
          <w:spacing w:val="0"/>
          <w:kern w:val="2"/>
          <w:sz w:val="32"/>
          <w:szCs w:val="32"/>
          <w:lang w:val="en-US" w:eastAsia="zh-CN" w:bidi="ar"/>
          <w14:textFill>
            <w14:solidFill>
              <w14:schemeClr w14:val="tx1"/>
            </w14:solidFill>
          </w14:textFill>
        </w:rPr>
        <w:t>2.规划枢纽空间布局。</w:t>
      </w:r>
      <w:r>
        <w:rPr>
          <w:rFonts w:hint="eastAsia" w:ascii="仿宋" w:hAnsi="仿宋" w:eastAsia="仿宋" w:cs="仿宋"/>
          <w:b w:val="0"/>
          <w:bCs w:val="0"/>
          <w:color w:val="000000" w:themeColor="text1"/>
          <w:spacing w:val="0"/>
          <w:kern w:val="2"/>
          <w:sz w:val="32"/>
          <w:szCs w:val="32"/>
          <w:lang w:val="en-US" w:eastAsia="zh-CN" w:bidi="ar"/>
          <w14:textFill>
            <w14:solidFill>
              <w14:schemeClr w14:val="tx1"/>
            </w14:solidFill>
          </w14:textFill>
        </w:rPr>
        <w:t>依托驻马店市优势产业、物流园区和交通基础设施条件，重点打造五大区域物流枢纽片区，即经省批准的中心城区北部商贸物流片区、南部三港一体化片区、泌阳冷链物流片区、平舆农产品物流片区和明港机场驻马店临空经济区。空间上呈现</w:t>
      </w:r>
      <w:r>
        <w:rPr>
          <w:rFonts w:hint="eastAsia" w:ascii="仿宋" w:hAnsi="仿宋" w:eastAsia="仿宋" w:cs="仿宋"/>
          <w:b/>
          <w:bCs/>
          <w:color w:val="000000" w:themeColor="text1"/>
          <w:spacing w:val="0"/>
          <w:kern w:val="2"/>
          <w:sz w:val="32"/>
          <w:szCs w:val="32"/>
          <w:lang w:val="en-US" w:eastAsia="zh-CN" w:bidi="ar"/>
          <w14:textFill>
            <w14:solidFill>
              <w14:schemeClr w14:val="tx1"/>
            </w14:solidFill>
          </w14:textFill>
        </w:rPr>
        <w:t>“一枢纽七通道五片区”</w:t>
      </w:r>
      <w:r>
        <w:rPr>
          <w:rFonts w:hint="eastAsia" w:ascii="仿宋" w:hAnsi="仿宋" w:eastAsia="仿宋" w:cs="仿宋"/>
          <w:b w:val="0"/>
          <w:bCs w:val="0"/>
          <w:color w:val="000000" w:themeColor="text1"/>
          <w:spacing w:val="0"/>
          <w:kern w:val="2"/>
          <w:sz w:val="32"/>
          <w:szCs w:val="32"/>
          <w:lang w:val="en-US" w:eastAsia="zh-CN" w:bidi="ar"/>
          <w14:textFill>
            <w14:solidFill>
              <w14:schemeClr w14:val="tx1"/>
            </w14:solidFill>
          </w14:textFill>
        </w:rPr>
        <w:t>协同布局模式。枢纽依托七大通道和域内省、市、县、乡等毛细交通设施实现外联内通、辐射全国，枢纽5个片区功能互补、业务互联，共同支撑驻马店区域物流枢纽建设和发展。</w:t>
      </w:r>
      <w:bookmarkEnd w:id="55"/>
    </w:p>
    <w:p>
      <w:pPr>
        <w:widowControl w:val="0"/>
        <w:numPr>
          <w:ilvl w:val="0"/>
          <w:numId w:val="0"/>
        </w:numPr>
        <w:jc w:val="both"/>
        <w:rPr>
          <w:rFonts w:hint="eastAsia"/>
          <w:color w:val="000000" w:themeColor="text1"/>
          <w:lang w:val="en-US" w:eastAsia="zh-CN"/>
          <w14:textFill>
            <w14:solidFill>
              <w14:schemeClr w14:val="tx1"/>
            </w14:solidFill>
          </w14:textFill>
        </w:rPr>
      </w:pPr>
      <w:r>
        <w:rPr>
          <w:color w:val="000000" w:themeColor="text1"/>
          <w14:textFill>
            <w14:solidFill>
              <w14:schemeClr w14:val="tx1"/>
            </w14:solidFill>
          </w14:textFill>
        </w:rPr>
        <w:drawing>
          <wp:anchor distT="0" distB="0" distL="0" distR="0" simplePos="0" relativeHeight="251659264" behindDoc="0" locked="0" layoutInCell="1" allowOverlap="1">
            <wp:simplePos x="0" y="0"/>
            <wp:positionH relativeFrom="column">
              <wp:posOffset>391795</wp:posOffset>
            </wp:positionH>
            <wp:positionV relativeFrom="paragraph">
              <wp:posOffset>-294005</wp:posOffset>
            </wp:positionV>
            <wp:extent cx="5153660" cy="4132580"/>
            <wp:effectExtent l="0" t="0" r="8890" b="1270"/>
            <wp:wrapNone/>
            <wp:docPr id="14" name="图片 1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true" noChangeArrowheads="true"/>
                    </pic:cNvPicPr>
                  </pic:nvPicPr>
                  <pic:blipFill>
                    <a:blip r:embed="rId15">
                      <a:extLst>
                        <a:ext uri="{28A0092B-C50C-407E-A947-70E740481C1C}">
                          <a14:useLocalDpi xmlns:a14="http://schemas.microsoft.com/office/drawing/2010/main" val="false"/>
                        </a:ext>
                      </a:extLst>
                    </a:blip>
                    <a:srcRect/>
                    <a:stretch>
                      <a:fillRect/>
                    </a:stretch>
                  </pic:blipFill>
                  <pic:spPr>
                    <a:xfrm>
                      <a:off x="0" y="0"/>
                      <a:ext cx="5153660" cy="4132580"/>
                    </a:xfrm>
                    <a:prstGeom prst="rect">
                      <a:avLst/>
                    </a:prstGeom>
                    <a:noFill/>
                    <a:ln>
                      <a:noFill/>
                    </a:ln>
                  </pic:spPr>
                </pic:pic>
              </a:graphicData>
            </a:graphic>
          </wp:anchor>
        </w:drawing>
      </w:r>
    </w:p>
    <w:p>
      <w:pPr>
        <w:pStyle w:val="2"/>
        <w:rPr>
          <w:rFonts w:hint="eastAsia"/>
          <w:color w:val="000000" w:themeColor="text1"/>
          <w:lang w:val="en-US" w:eastAsia="zh-CN"/>
          <w14:textFill>
            <w14:solidFill>
              <w14:schemeClr w14:val="tx1"/>
            </w14:solidFill>
          </w14:textFill>
        </w:rPr>
      </w:pPr>
    </w:p>
    <w:p>
      <w:pPr>
        <w:pStyle w:val="3"/>
        <w:rPr>
          <w:rFonts w:hint="eastAsia"/>
          <w:color w:val="000000" w:themeColor="text1"/>
          <w:lang w:val="en-US" w:eastAsia="zh-CN"/>
          <w14:textFill>
            <w14:solidFill>
              <w14:schemeClr w14:val="tx1"/>
            </w14:solidFill>
          </w14:textFill>
        </w:rPr>
      </w:pPr>
    </w:p>
    <w:p>
      <w:pPr>
        <w:pStyle w:val="3"/>
        <w:rPr>
          <w:rFonts w:hint="eastAsia"/>
          <w:color w:val="000000" w:themeColor="text1"/>
          <w:lang w:val="en-US" w:eastAsia="zh-CN"/>
          <w14:textFill>
            <w14:solidFill>
              <w14:schemeClr w14:val="tx1"/>
            </w14:solidFill>
          </w14:textFill>
        </w:rPr>
      </w:pPr>
    </w:p>
    <w:p>
      <w:pPr>
        <w:pStyle w:val="3"/>
        <w:rPr>
          <w:rFonts w:hint="eastAsia"/>
          <w:color w:val="000000" w:themeColor="text1"/>
          <w:lang w:val="en-US" w:eastAsia="zh-CN"/>
          <w14:textFill>
            <w14:solidFill>
              <w14:schemeClr w14:val="tx1"/>
            </w14:solidFill>
          </w14:textFill>
        </w:rPr>
      </w:pPr>
    </w:p>
    <w:p>
      <w:pPr>
        <w:pStyle w:val="3"/>
        <w:rPr>
          <w:rFonts w:hint="eastAsia"/>
          <w:color w:val="000000" w:themeColor="text1"/>
          <w:lang w:val="en-US" w:eastAsia="zh-CN"/>
          <w14:textFill>
            <w14:solidFill>
              <w14:schemeClr w14:val="tx1"/>
            </w14:solidFill>
          </w14:textFill>
        </w:rPr>
      </w:pPr>
    </w:p>
    <w:p>
      <w:pPr>
        <w:pStyle w:val="3"/>
        <w:rPr>
          <w:rFonts w:hint="eastAsia"/>
          <w:color w:val="000000" w:themeColor="text1"/>
          <w:lang w:val="en-US" w:eastAsia="zh-CN"/>
          <w14:textFill>
            <w14:solidFill>
              <w14:schemeClr w14:val="tx1"/>
            </w14:solidFill>
          </w14:textFill>
        </w:rPr>
      </w:pPr>
    </w:p>
    <w:p>
      <w:pPr>
        <w:pStyle w:val="3"/>
        <w:rPr>
          <w:rFonts w:hint="eastAsia"/>
          <w:color w:val="000000" w:themeColor="text1"/>
          <w:lang w:val="en-US" w:eastAsia="zh-CN"/>
          <w14:textFill>
            <w14:solidFill>
              <w14:schemeClr w14:val="tx1"/>
            </w14:solidFill>
          </w14:textFill>
        </w:rPr>
      </w:pPr>
    </w:p>
    <w:p>
      <w:pPr>
        <w:pStyle w:val="3"/>
        <w:rPr>
          <w:rFonts w:hint="eastAsia"/>
          <w:color w:val="000000" w:themeColor="text1"/>
          <w:lang w:val="en-US" w:eastAsia="zh-CN"/>
          <w14:textFill>
            <w14:solidFill>
              <w14:schemeClr w14:val="tx1"/>
            </w14:solidFill>
          </w14:textFill>
        </w:rPr>
      </w:pPr>
    </w:p>
    <w:p>
      <w:pPr>
        <w:pStyle w:val="3"/>
        <w:rPr>
          <w:rFonts w:hint="eastAsia"/>
          <w:color w:val="000000" w:themeColor="text1"/>
          <w:lang w:val="en-US" w:eastAsia="zh-CN"/>
          <w14:textFill>
            <w14:solidFill>
              <w14:schemeClr w14:val="tx1"/>
            </w14:solidFill>
          </w14:textFill>
        </w:rPr>
      </w:pPr>
    </w:p>
    <w:p>
      <w:pPr>
        <w:pStyle w:val="42"/>
        <w:pageBreakBefore w:val="0"/>
        <w:widowControl w:val="0"/>
        <w:numPr>
          <w:ilvl w:val="0"/>
          <w:numId w:val="0"/>
        </w:numPr>
        <w:kinsoku/>
        <w:wordWrap/>
        <w:overflowPunct/>
        <w:topLinePunct w:val="0"/>
        <w:autoSpaceDN/>
        <w:bidi w:val="0"/>
        <w:snapToGrid/>
        <w:spacing w:line="580" w:lineRule="exact"/>
        <w:jc w:val="center"/>
        <w:rPr>
          <w:rFonts w:hint="eastAsia" w:ascii="黑体" w:hAnsi="黑体" w:eastAsia="黑体" w:cs="黑体"/>
          <w:b w:val="0"/>
          <w:bCs/>
          <w:color w:val="000000" w:themeColor="text1"/>
          <w:kern w:val="0"/>
          <w:sz w:val="28"/>
          <w:szCs w:val="28"/>
          <w:lang w:val="en-US" w:eastAsia="zh-CN"/>
          <w14:textFill>
            <w14:solidFill>
              <w14:schemeClr w14:val="tx1"/>
            </w14:solidFill>
          </w14:textFill>
        </w:rPr>
      </w:pPr>
      <w:r>
        <w:rPr>
          <w:rFonts w:hint="eastAsia" w:ascii="黑体" w:hAnsi="黑体" w:eastAsia="黑体" w:cs="黑体"/>
          <w:b w:val="0"/>
          <w:bCs/>
          <w:color w:val="000000" w:themeColor="text1"/>
          <w:kern w:val="0"/>
          <w:sz w:val="28"/>
          <w:szCs w:val="28"/>
          <w:lang w:val="en-US" w:eastAsia="zh-CN"/>
          <w14:textFill>
            <w14:solidFill>
              <w14:schemeClr w14:val="tx1"/>
            </w14:solidFill>
          </w14:textFill>
        </w:rPr>
        <w:t>驻马店市物流通道及区域物流枢纽布局图</w:t>
      </w:r>
    </w:p>
    <w:p>
      <w:pPr>
        <w:pStyle w:val="42"/>
        <w:pageBreakBefore w:val="0"/>
        <w:widowControl w:val="0"/>
        <w:numPr>
          <w:ilvl w:val="0"/>
          <w:numId w:val="0"/>
        </w:numPr>
        <w:kinsoku/>
        <w:wordWrap/>
        <w:overflowPunct/>
        <w:topLinePunct w:val="0"/>
        <w:autoSpaceDN/>
        <w:bidi w:val="0"/>
        <w:snapToGrid/>
        <w:spacing w:line="580" w:lineRule="exact"/>
        <w:jc w:val="center"/>
        <w:rPr>
          <w:rFonts w:hint="eastAsia" w:ascii="黑体" w:hAnsi="黑体" w:eastAsia="黑体" w:cs="黑体"/>
          <w:b w:val="0"/>
          <w:bCs/>
          <w:color w:val="000000" w:themeColor="text1"/>
          <w:kern w:val="0"/>
          <w:sz w:val="28"/>
          <w:szCs w:val="28"/>
          <w:lang w:val="en-US" w:eastAsia="zh-CN"/>
          <w14:textFill>
            <w14:solidFill>
              <w14:schemeClr w14:val="tx1"/>
            </w14:solidFill>
          </w14:textFill>
        </w:rPr>
      </w:pPr>
    </w:p>
    <w:tbl>
      <w:tblPr>
        <w:tblStyle w:val="18"/>
        <w:tblpPr w:leftFromText="180" w:rightFromText="180" w:vertAnchor="text" w:horzAnchor="page" w:tblpX="1720" w:tblpY="30"/>
        <w:tblOverlap w:val="never"/>
        <w:tblW w:w="9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040"/>
        <w:gridCol w:w="4500"/>
        <w:gridCol w:w="3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8" w:hRule="atLeast"/>
        </w:trPr>
        <w:tc>
          <w:tcPr>
            <w:tcW w:w="91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楷体" w:hAnsi="楷体" w:eastAsia="楷体" w:cs="楷体"/>
                <w:color w:val="000000" w:themeColor="text1"/>
                <w:kern w:val="0"/>
                <w:sz w:val="24"/>
                <w:szCs w:val="24"/>
                <w:lang w:val="en-US" w:eastAsia="zh-CN"/>
                <w14:textFill>
                  <w14:solidFill>
                    <w14:schemeClr w14:val="tx1"/>
                  </w14:solidFill>
                </w14:textFill>
              </w:rPr>
            </w:pPr>
            <w:r>
              <w:rPr>
                <w:rFonts w:hint="eastAsia" w:ascii="黑体" w:hAnsi="黑体" w:eastAsia="黑体" w:cs="黑体"/>
                <w:color w:val="000000" w:themeColor="text1"/>
                <w:kern w:val="0"/>
                <w:sz w:val="28"/>
                <w:szCs w:val="28"/>
                <w:lang w:val="en-US" w:eastAsia="zh-CN"/>
                <w14:textFill>
                  <w14:solidFill>
                    <w14:schemeClr w14:val="tx1"/>
                  </w14:solidFill>
                </w14:textFill>
              </w:rPr>
              <w:t>专栏2：交通区位辐射表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8" w:hRule="atLeast"/>
        </w:trPr>
        <w:tc>
          <w:tcPr>
            <w:tcW w:w="55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楷体" w:hAnsi="楷体" w:eastAsia="楷体" w:cs="楷体"/>
                <w:color w:val="000000" w:themeColor="text1"/>
                <w:kern w:val="0"/>
                <w:sz w:val="24"/>
                <w:szCs w:val="24"/>
                <w:lang w:val="en-US"/>
                <w14:textFill>
                  <w14:solidFill>
                    <w14:schemeClr w14:val="tx1"/>
                  </w14:solidFill>
                </w14:textFill>
              </w:rPr>
            </w:pPr>
            <w:r>
              <w:rPr>
                <w:rFonts w:hint="eastAsia" w:ascii="楷体" w:hAnsi="楷体" w:eastAsia="楷体" w:cs="楷体"/>
                <w:b/>
                <w:bCs/>
                <w:color w:val="000000" w:themeColor="text1"/>
                <w:kern w:val="0"/>
                <w:sz w:val="24"/>
                <w:szCs w:val="24"/>
                <w:lang w:val="en-US" w:eastAsia="zh-CN"/>
                <w14:textFill>
                  <w14:solidFill>
                    <w14:schemeClr w14:val="tx1"/>
                  </w14:solidFill>
                </w14:textFill>
              </w:rPr>
              <w:t>交通基础设施</w:t>
            </w:r>
          </w:p>
        </w:tc>
        <w:tc>
          <w:tcPr>
            <w:tcW w:w="3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楷体" w:hAnsi="楷体" w:eastAsia="楷体" w:cs="楷体"/>
                <w:color w:val="000000" w:themeColor="text1"/>
                <w:kern w:val="0"/>
                <w:sz w:val="24"/>
                <w:szCs w:val="24"/>
                <w:lang w:val="en-US" w:eastAsia="zh-CN"/>
                <w14:textFill>
                  <w14:solidFill>
                    <w14:schemeClr w14:val="tx1"/>
                  </w14:solidFill>
                </w14:textFill>
              </w:rPr>
            </w:pPr>
            <w:r>
              <w:rPr>
                <w:rFonts w:hint="eastAsia" w:ascii="楷体" w:hAnsi="楷体" w:eastAsia="楷体" w:cs="楷体"/>
                <w:b/>
                <w:bCs/>
                <w:color w:val="000000" w:themeColor="text1"/>
                <w:kern w:val="0"/>
                <w:sz w:val="24"/>
                <w:szCs w:val="24"/>
                <w:lang w:val="en-US" w:eastAsia="zh-CN"/>
                <w14:textFill>
                  <w14:solidFill>
                    <w14:schemeClr w14:val="tx1"/>
                  </w14:solidFill>
                </w14:textFill>
              </w:rPr>
              <w:t>辐射城市范围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9" w:hRule="atLeast"/>
        </w:trPr>
        <w:tc>
          <w:tcPr>
            <w:tcW w:w="1040"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楷体" w:hAnsi="楷体" w:eastAsia="楷体" w:cs="楷体"/>
                <w:color w:val="000000" w:themeColor="text1"/>
                <w:kern w:val="0"/>
                <w:sz w:val="24"/>
                <w:szCs w:val="24"/>
                <w:lang w:val="en-US" w:eastAsia="zh-CN"/>
                <w14:textFill>
                  <w14:solidFill>
                    <w14:schemeClr w14:val="tx1"/>
                  </w14:solidFill>
                </w14:textFill>
              </w:rPr>
            </w:pPr>
            <w:r>
              <w:rPr>
                <w:rFonts w:hint="eastAsia" w:ascii="楷体" w:hAnsi="楷体" w:eastAsia="楷体" w:cs="楷体"/>
                <w:color w:val="000000" w:themeColor="text1"/>
                <w:kern w:val="0"/>
                <w:sz w:val="24"/>
                <w:szCs w:val="24"/>
                <w:lang w:val="en-US" w:eastAsia="zh-CN"/>
                <w14:textFill>
                  <w14:solidFill>
                    <w14:schemeClr w14:val="tx1"/>
                  </w14:solidFill>
                </w14:textFill>
              </w:rPr>
              <w:t>公路</w:t>
            </w:r>
          </w:p>
        </w:tc>
        <w:tc>
          <w:tcPr>
            <w:tcW w:w="450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楷体" w:hAnsi="楷体" w:eastAsia="楷体" w:cs="楷体"/>
                <w:color w:val="000000" w:themeColor="text1"/>
                <w:kern w:val="0"/>
                <w:sz w:val="24"/>
                <w:szCs w:val="24"/>
                <w:lang w:val="en-US" w:eastAsia="zh-CN"/>
                <w14:textFill>
                  <w14:solidFill>
                    <w14:schemeClr w14:val="tx1"/>
                  </w14:solidFill>
                </w14:textFill>
              </w:rPr>
            </w:pPr>
            <w:r>
              <w:rPr>
                <w:rFonts w:hint="eastAsia" w:ascii="楷体" w:hAnsi="楷体" w:eastAsia="楷体" w:cs="楷体"/>
                <w:color w:val="000000" w:themeColor="text1"/>
                <w:kern w:val="0"/>
                <w:sz w:val="24"/>
                <w:szCs w:val="24"/>
                <w:lang w:val="en-US" w:eastAsia="zh-CN"/>
                <w14:textFill>
                  <w14:solidFill>
                    <w14:schemeClr w14:val="tx1"/>
                  </w14:solidFill>
                </w14:textFill>
              </w:rPr>
              <w:t>京港澳、大广、新阳、沪陕、焦桐5条高速穿境而过，省道、县道纵横交错，实现了县县通高速</w:t>
            </w:r>
          </w:p>
        </w:tc>
        <w:tc>
          <w:tcPr>
            <w:tcW w:w="3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楷体" w:hAnsi="楷体" w:eastAsia="楷体" w:cs="楷体"/>
                <w:color w:val="000000" w:themeColor="text1"/>
                <w:kern w:val="0"/>
                <w:sz w:val="24"/>
                <w:szCs w:val="24"/>
                <w:lang w:val="en-US" w:eastAsia="zh-CN"/>
                <w14:textFill>
                  <w14:solidFill>
                    <w14:schemeClr w14:val="tx1"/>
                  </w14:solidFill>
                </w14:textFill>
              </w:rPr>
            </w:pPr>
            <w:r>
              <w:rPr>
                <w:rFonts w:hint="eastAsia" w:ascii="楷体" w:hAnsi="楷体" w:eastAsia="楷体" w:cs="楷体"/>
                <w:color w:val="000000" w:themeColor="text1"/>
                <w:kern w:val="0"/>
                <w:sz w:val="24"/>
                <w:szCs w:val="24"/>
                <w:lang w:val="en-US" w:eastAsia="zh-CN"/>
                <w14:textFill>
                  <w14:solidFill>
                    <w14:schemeClr w14:val="tx1"/>
                  </w14:solidFill>
                </w14:textFill>
              </w:rPr>
              <w:t>3小时内抵达河南省所有重要城市；8小时内抵达天津、青岛、日照、连云港港口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6" w:hRule="atLeast"/>
        </w:trPr>
        <w:tc>
          <w:tcPr>
            <w:tcW w:w="1040"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楷体" w:hAnsi="楷体" w:eastAsia="楷体" w:cs="楷体"/>
                <w:color w:val="000000" w:themeColor="text1"/>
                <w:kern w:val="0"/>
                <w:sz w:val="24"/>
                <w:szCs w:val="24"/>
                <w:lang w:val="en-US" w:eastAsia="zh-CN"/>
                <w14:textFill>
                  <w14:solidFill>
                    <w14:schemeClr w14:val="tx1"/>
                  </w14:solidFill>
                </w14:textFill>
              </w:rPr>
            </w:pPr>
            <w:r>
              <w:rPr>
                <w:rFonts w:hint="eastAsia" w:ascii="楷体" w:hAnsi="楷体" w:eastAsia="楷体" w:cs="楷体"/>
                <w:color w:val="000000" w:themeColor="text1"/>
                <w:kern w:val="0"/>
                <w:sz w:val="24"/>
                <w:szCs w:val="24"/>
                <w:lang w:val="en-US" w:eastAsia="zh-CN"/>
                <w14:textFill>
                  <w14:solidFill>
                    <w14:schemeClr w14:val="tx1"/>
                  </w14:solidFill>
                </w14:textFill>
              </w:rPr>
              <w:t>铁路</w:t>
            </w:r>
          </w:p>
        </w:tc>
        <w:tc>
          <w:tcPr>
            <w:tcW w:w="4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楷体" w:hAnsi="楷体" w:eastAsia="楷体" w:cs="楷体"/>
                <w:color w:val="000000" w:themeColor="text1"/>
                <w:kern w:val="0"/>
                <w:sz w:val="24"/>
                <w:szCs w:val="24"/>
                <w:lang w:val="en-US" w:eastAsia="zh-CN"/>
                <w14:textFill>
                  <w14:solidFill>
                    <w14:schemeClr w14:val="tx1"/>
                  </w14:solidFill>
                </w14:textFill>
              </w:rPr>
            </w:pPr>
            <w:r>
              <w:rPr>
                <w:rFonts w:hint="eastAsia" w:ascii="楷体" w:hAnsi="楷体" w:eastAsia="楷体" w:cs="楷体"/>
                <w:color w:val="000000" w:themeColor="text1"/>
                <w:kern w:val="0"/>
                <w:sz w:val="24"/>
                <w:szCs w:val="24"/>
                <w:lang w:val="en-US" w:eastAsia="zh-CN"/>
                <w14:textFill>
                  <w14:solidFill>
                    <w14:schemeClr w14:val="tx1"/>
                  </w14:solidFill>
                </w14:textFill>
              </w:rPr>
              <w:t>京广铁路、京深高铁、南驻阜铁路</w:t>
            </w:r>
          </w:p>
        </w:tc>
        <w:tc>
          <w:tcPr>
            <w:tcW w:w="3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楷体" w:hAnsi="楷体" w:eastAsia="楷体" w:cs="楷体"/>
                <w:color w:val="000000" w:themeColor="text1"/>
                <w:kern w:val="0"/>
                <w:sz w:val="24"/>
                <w:szCs w:val="24"/>
                <w:lang w:val="en-US" w:eastAsia="zh-CN"/>
                <w14:textFill>
                  <w14:solidFill>
                    <w14:schemeClr w14:val="tx1"/>
                  </w14:solidFill>
                </w14:textFill>
              </w:rPr>
            </w:pPr>
            <w:r>
              <w:rPr>
                <w:rFonts w:hint="eastAsia" w:ascii="楷体" w:hAnsi="楷体" w:eastAsia="楷体" w:cs="楷体"/>
                <w:color w:val="000000" w:themeColor="text1"/>
                <w:kern w:val="0"/>
                <w:sz w:val="24"/>
                <w:szCs w:val="24"/>
                <w:lang w:val="en-US" w:eastAsia="zh-CN"/>
                <w14:textFill>
                  <w14:solidFill>
                    <w14:schemeClr w14:val="tx1"/>
                  </w14:solidFill>
                </w14:textFill>
              </w:rPr>
              <w:t>4小时内抵达北京、武汉、西安、合肥等城市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3" w:hRule="atLeast"/>
        </w:trPr>
        <w:tc>
          <w:tcPr>
            <w:tcW w:w="1040"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楷体" w:hAnsi="楷体" w:eastAsia="楷体" w:cs="楷体"/>
                <w:color w:val="000000" w:themeColor="text1"/>
                <w:kern w:val="0"/>
                <w:sz w:val="24"/>
                <w:szCs w:val="24"/>
                <w:lang w:val="en-US" w:eastAsia="zh-CN"/>
                <w14:textFill>
                  <w14:solidFill>
                    <w14:schemeClr w14:val="tx1"/>
                  </w14:solidFill>
                </w14:textFill>
              </w:rPr>
            </w:pPr>
            <w:r>
              <w:rPr>
                <w:rFonts w:hint="eastAsia" w:ascii="楷体" w:hAnsi="楷体" w:eastAsia="楷体" w:cs="楷体"/>
                <w:color w:val="000000" w:themeColor="text1"/>
                <w:kern w:val="0"/>
                <w:sz w:val="24"/>
                <w:szCs w:val="24"/>
                <w:lang w:val="en-US" w:eastAsia="zh-CN"/>
                <w14:textFill>
                  <w14:solidFill>
                    <w14:schemeClr w14:val="tx1"/>
                  </w14:solidFill>
                </w14:textFill>
              </w:rPr>
              <w:t>民航</w:t>
            </w:r>
          </w:p>
        </w:tc>
        <w:tc>
          <w:tcPr>
            <w:tcW w:w="4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楷体" w:hAnsi="楷体" w:eastAsia="楷体" w:cs="楷体"/>
                <w:color w:val="000000" w:themeColor="text1"/>
                <w:kern w:val="0"/>
                <w:sz w:val="24"/>
                <w:szCs w:val="24"/>
                <w:lang w:val="en-US" w:eastAsia="zh-CN"/>
                <w14:textFill>
                  <w14:solidFill>
                    <w14:schemeClr w14:val="tx1"/>
                  </w14:solidFill>
                </w14:textFill>
              </w:rPr>
            </w:pPr>
            <w:r>
              <w:rPr>
                <w:rFonts w:hint="eastAsia" w:ascii="楷体" w:hAnsi="楷体" w:eastAsia="楷体" w:cs="楷体"/>
                <w:color w:val="000000" w:themeColor="text1"/>
                <w:kern w:val="0"/>
                <w:sz w:val="24"/>
                <w:szCs w:val="24"/>
                <w:lang w:val="en-US" w:eastAsia="zh-CN"/>
                <w14:textFill>
                  <w14:solidFill>
                    <w14:schemeClr w14:val="tx1"/>
                  </w14:solidFill>
                </w14:textFill>
              </w:rPr>
              <w:t>明港机场，平舆通用机场建成在即</w:t>
            </w:r>
          </w:p>
        </w:tc>
        <w:tc>
          <w:tcPr>
            <w:tcW w:w="3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楷体" w:hAnsi="楷体" w:eastAsia="楷体" w:cs="楷体"/>
                <w:color w:val="000000" w:themeColor="text1"/>
                <w:kern w:val="0"/>
                <w:sz w:val="24"/>
                <w:szCs w:val="24"/>
                <w:lang w:val="en-US" w:eastAsia="zh-CN"/>
                <w14:textFill>
                  <w14:solidFill>
                    <w14:schemeClr w14:val="tx1"/>
                  </w14:solidFill>
                </w14:textFill>
              </w:rPr>
            </w:pPr>
            <w:r>
              <w:rPr>
                <w:rFonts w:hint="eastAsia" w:ascii="楷体" w:hAnsi="楷体" w:eastAsia="楷体" w:cs="楷体"/>
                <w:color w:val="000000" w:themeColor="text1"/>
                <w:kern w:val="0"/>
                <w:sz w:val="24"/>
                <w:szCs w:val="24"/>
                <w:lang w:val="en-US" w:eastAsia="zh-CN"/>
                <w14:textFill>
                  <w14:solidFill>
                    <w14:schemeClr w14:val="tx1"/>
                  </w14:solidFill>
                </w14:textFill>
              </w:rPr>
              <w:t>北至郑州新郑机场、南至武汉天河机场仅需一两个小时车程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9" w:hRule="atLeast"/>
        </w:trPr>
        <w:tc>
          <w:tcPr>
            <w:tcW w:w="1040"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楷体" w:hAnsi="楷体" w:eastAsia="楷体" w:cs="楷体"/>
                <w:color w:val="000000" w:themeColor="text1"/>
                <w:kern w:val="0"/>
                <w:sz w:val="24"/>
                <w:szCs w:val="24"/>
                <w:lang w:val="en-US" w:eastAsia="zh-CN"/>
                <w14:textFill>
                  <w14:solidFill>
                    <w14:schemeClr w14:val="tx1"/>
                  </w14:solidFill>
                </w14:textFill>
              </w:rPr>
            </w:pPr>
            <w:r>
              <w:rPr>
                <w:rFonts w:hint="eastAsia" w:ascii="楷体" w:hAnsi="楷体" w:eastAsia="楷体" w:cs="楷体"/>
                <w:color w:val="000000" w:themeColor="text1"/>
                <w:kern w:val="0"/>
                <w:sz w:val="24"/>
                <w:szCs w:val="24"/>
                <w:lang w:val="en-US" w:eastAsia="zh-CN"/>
                <w14:textFill>
                  <w14:solidFill>
                    <w14:schemeClr w14:val="tx1"/>
                  </w14:solidFill>
                </w14:textFill>
              </w:rPr>
              <w:t>水路</w:t>
            </w:r>
          </w:p>
        </w:tc>
        <w:tc>
          <w:tcPr>
            <w:tcW w:w="4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楷体" w:hAnsi="楷体" w:eastAsia="楷体" w:cs="楷体"/>
                <w:color w:val="000000" w:themeColor="text1"/>
                <w:kern w:val="0"/>
                <w:sz w:val="24"/>
                <w:szCs w:val="24"/>
                <w:lang w:val="en-US" w:eastAsia="zh-CN"/>
                <w14:textFill>
                  <w14:solidFill>
                    <w14:schemeClr w14:val="tx1"/>
                  </w14:solidFill>
                </w14:textFill>
              </w:rPr>
            </w:pPr>
            <w:r>
              <w:rPr>
                <w:rFonts w:hint="eastAsia" w:ascii="楷体" w:hAnsi="楷体" w:eastAsia="楷体" w:cs="楷体"/>
                <w:color w:val="000000" w:themeColor="text1"/>
                <w:kern w:val="0"/>
                <w:sz w:val="24"/>
                <w:szCs w:val="24"/>
                <w:lang w:val="en-US" w:eastAsia="zh-CN"/>
                <w14:textFill>
                  <w14:solidFill>
                    <w14:schemeClr w14:val="tx1"/>
                  </w14:solidFill>
                </w14:textFill>
              </w:rPr>
              <w:t>驻马店港</w:t>
            </w:r>
          </w:p>
        </w:tc>
        <w:tc>
          <w:tcPr>
            <w:tcW w:w="3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楷体" w:hAnsi="楷体" w:eastAsia="楷体" w:cs="楷体"/>
                <w:color w:val="000000" w:themeColor="text1"/>
                <w:kern w:val="0"/>
                <w:sz w:val="24"/>
                <w:szCs w:val="24"/>
                <w:lang w:val="en-US" w:eastAsia="zh-CN"/>
                <w14:textFill>
                  <w14:solidFill>
                    <w14:schemeClr w14:val="tx1"/>
                  </w14:solidFill>
                </w14:textFill>
              </w:rPr>
            </w:pPr>
            <w:r>
              <w:rPr>
                <w:rFonts w:hint="eastAsia" w:ascii="楷体" w:hAnsi="楷体" w:eastAsia="楷体" w:cs="楷体"/>
                <w:color w:val="000000" w:themeColor="text1"/>
                <w:kern w:val="0"/>
                <w:sz w:val="24"/>
                <w:szCs w:val="24"/>
                <w:lang w:val="en-US" w:eastAsia="zh-CN"/>
                <w14:textFill>
                  <w14:solidFill>
                    <w14:schemeClr w14:val="tx1"/>
                  </w14:solidFill>
                </w14:textFill>
              </w:rPr>
              <w:t>可通江达海的内陆航运港</w:t>
            </w:r>
          </w:p>
        </w:tc>
      </w:tr>
    </w:tbl>
    <w:p>
      <w:pPr>
        <w:pStyle w:val="43"/>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28" w:firstLineChars="200"/>
        <w:textAlignment w:val="auto"/>
        <w:outlineLvl w:val="0"/>
        <w:rPr>
          <w:rFonts w:hint="eastAsia" w:ascii="仿宋" w:hAnsi="仿宋" w:eastAsia="仿宋" w:cs="仿宋"/>
          <w:color w:val="000000" w:themeColor="text1"/>
          <w:spacing w:val="11"/>
          <w:sz w:val="32"/>
          <w:szCs w:val="32"/>
          <w:lang w:val="en-US" w:eastAsia="zh-CN"/>
          <w14:textFill>
            <w14:solidFill>
              <w14:schemeClr w14:val="tx1"/>
            </w14:solidFill>
          </w14:textFill>
        </w:rPr>
      </w:pPr>
      <w:bookmarkStart w:id="56" w:name="_Toc27248"/>
      <w:r>
        <w:rPr>
          <w:rFonts w:hint="eastAsia" w:ascii="仿宋" w:hAnsi="仿宋" w:eastAsia="仿宋" w:cs="仿宋"/>
          <w:b/>
          <w:bCs/>
          <w:color w:val="000000" w:themeColor="text1"/>
          <w:spacing w:val="11"/>
          <w:sz w:val="32"/>
          <w:szCs w:val="32"/>
          <w:lang w:val="en-US" w:eastAsia="zh-CN"/>
          <w14:textFill>
            <w14:solidFill>
              <w14:schemeClr w14:val="tx1"/>
            </w14:solidFill>
          </w14:textFill>
        </w:rPr>
        <w:t>3.推进区域物流枢纽建设</w:t>
      </w:r>
      <w:r>
        <w:rPr>
          <w:rFonts w:hint="eastAsia" w:ascii="仿宋" w:hAnsi="仿宋" w:eastAsia="仿宋" w:cs="仿宋"/>
          <w:b/>
          <w:bCs/>
          <w:color w:val="000000" w:themeColor="text1"/>
          <w:spacing w:val="11"/>
          <w:sz w:val="32"/>
          <w:szCs w:val="32"/>
          <w:lang w:eastAsia="zh-CN"/>
          <w14:textFill>
            <w14:solidFill>
              <w14:schemeClr w14:val="tx1"/>
            </w14:solidFill>
          </w14:textFill>
        </w:rPr>
        <w:t>。</w:t>
      </w:r>
      <w:r>
        <w:rPr>
          <w:rFonts w:hint="eastAsia" w:ascii="仿宋" w:hAnsi="仿宋" w:eastAsia="仿宋" w:cs="仿宋"/>
          <w:color w:val="000000" w:themeColor="text1"/>
          <w:spacing w:val="11"/>
          <w:sz w:val="32"/>
          <w:szCs w:val="32"/>
          <w:lang w:val="en-US" w:eastAsia="zh-CN"/>
          <w14:textFill>
            <w14:solidFill>
              <w14:schemeClr w14:val="tx1"/>
            </w14:solidFill>
          </w14:textFill>
        </w:rPr>
        <w:t>驻马店市区域物流枢纽以满足鄂豫皖区域发展为根本，以存量设施整合提升为手段，以促进农产品冷链、现代商贸、四港联动的物流发展为导向，立足驻马店、覆盖中原城市群、辐射鄂豫皖和全国，加快融入“枢纽+通道+网络”的现代物流运行体系，</w:t>
      </w:r>
      <w:r>
        <w:rPr>
          <w:rFonts w:hint="eastAsia" w:ascii="仿宋" w:hAnsi="仿宋" w:eastAsia="仿宋" w:cs="仿宋"/>
          <w:b/>
          <w:bCs/>
          <w:color w:val="000000" w:themeColor="text1"/>
          <w:spacing w:val="11"/>
          <w:sz w:val="32"/>
          <w:szCs w:val="32"/>
          <w:lang w:val="en-US" w:eastAsia="zh-CN"/>
          <w14:textFill>
            <w14:solidFill>
              <w14:schemeClr w14:val="tx1"/>
            </w14:solidFill>
          </w14:textFill>
        </w:rPr>
        <w:t>提供以工、农业产品贸易集散、全程冷链物流、商贸物流分拨配送、多式联运集装箱班列四大基本功能</w:t>
      </w:r>
      <w:r>
        <w:rPr>
          <w:rFonts w:hint="eastAsia" w:ascii="仿宋" w:hAnsi="仿宋" w:eastAsia="仿宋" w:cs="仿宋"/>
          <w:color w:val="000000" w:themeColor="text1"/>
          <w:spacing w:val="11"/>
          <w:sz w:val="32"/>
          <w:szCs w:val="32"/>
          <w:lang w:val="en-US" w:eastAsia="zh-CN"/>
          <w14:textFill>
            <w14:solidFill>
              <w14:schemeClr w14:val="tx1"/>
            </w14:solidFill>
          </w14:textFill>
        </w:rPr>
        <w:t>，延伸开展供应链金融集成、枢纽联通综合信息服务，构建以驻马店为核心的鄂豫皖区域物流集疏运体系，力争发展成为全国先进的农产品冷链物流交易集散地、河南重要的商贸物流枢纽、中原城市群四港联动发展示范区，力争到2025年打造成国家级物流枢纽。</w:t>
      </w:r>
      <w:bookmarkEnd w:id="56"/>
    </w:p>
    <w:tbl>
      <w:tblPr>
        <w:tblStyle w:val="18"/>
        <w:tblW w:w="89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991" w:type="dxa"/>
          </w:tcPr>
          <w:p>
            <w:pPr>
              <w:pStyle w:val="42"/>
              <w:pageBreakBefore w:val="0"/>
              <w:widowControl w:val="0"/>
              <w:numPr>
                <w:ilvl w:val="0"/>
                <w:numId w:val="0"/>
              </w:numPr>
              <w:kinsoku/>
              <w:wordWrap/>
              <w:overflowPunct/>
              <w:topLinePunct w:val="0"/>
              <w:autoSpaceDN/>
              <w:bidi w:val="0"/>
              <w:snapToGrid/>
              <w:spacing w:line="580" w:lineRule="exact"/>
              <w:jc w:val="center"/>
              <w:rPr>
                <w:rFonts w:hint="default" w:eastAsia="宋体"/>
                <w:b/>
                <w:color w:val="000000" w:themeColor="text1"/>
                <w:kern w:val="0"/>
                <w:lang w:val="en-US" w:eastAsia="zh-CN"/>
                <w14:textFill>
                  <w14:solidFill>
                    <w14:schemeClr w14:val="tx1"/>
                  </w14:solidFill>
                </w14:textFill>
              </w:rPr>
            </w:pPr>
            <w:r>
              <w:rPr>
                <w:rFonts w:hint="eastAsia" w:ascii="黑体" w:hAnsi="黑体" w:eastAsia="黑体" w:cs="黑体"/>
                <w:color w:val="000000" w:themeColor="text1"/>
                <w:kern w:val="0"/>
                <w:sz w:val="28"/>
                <w:szCs w:val="28"/>
                <w:lang w:val="en-US" w:eastAsia="zh-CN" w:bidi="ar-SA"/>
                <w14:textFill>
                  <w14:solidFill>
                    <w14:schemeClr w14:val="tx1"/>
                  </w14:solidFill>
                </w14:textFill>
              </w:rPr>
              <w:t>专栏3：打造国家物流枢纽和国家骨干冷链物流重点项目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6" w:hRule="atLeast"/>
          <w:jc w:val="center"/>
        </w:trPr>
        <w:tc>
          <w:tcPr>
            <w:tcW w:w="8991" w:type="dxa"/>
          </w:tcPr>
          <w:p>
            <w:pPr>
              <w:pStyle w:val="42"/>
              <w:keepNext w:val="0"/>
              <w:keepLines w:val="0"/>
              <w:pageBreakBefore w:val="0"/>
              <w:widowControl w:val="0"/>
              <w:numPr>
                <w:ilvl w:val="0"/>
                <w:numId w:val="0"/>
              </w:numPr>
              <w:kinsoku/>
              <w:wordWrap/>
              <w:overflowPunct/>
              <w:topLinePunct w:val="0"/>
              <w:autoSpaceDE/>
              <w:autoSpaceDN/>
              <w:bidi w:val="0"/>
              <w:adjustRightInd/>
              <w:snapToGrid/>
              <w:spacing w:line="360" w:lineRule="exact"/>
              <w:ind w:left="420" w:leftChars="0"/>
              <w:textAlignment w:val="auto"/>
              <w:rPr>
                <w:rFonts w:hint="eastAsia" w:ascii="楷体" w:hAnsi="楷体" w:eastAsia="楷体" w:cs="楷体"/>
                <w:color w:val="000000" w:themeColor="text1"/>
                <w:kern w:val="0"/>
                <w:sz w:val="24"/>
                <w:szCs w:val="24"/>
                <w14:textFill>
                  <w14:solidFill>
                    <w14:schemeClr w14:val="tx1"/>
                  </w14:solidFill>
                </w14:textFill>
              </w:rPr>
            </w:pPr>
            <w:r>
              <w:rPr>
                <w:rFonts w:hint="eastAsia" w:cs="楷体"/>
                <w:b/>
                <w:bCs/>
                <w:color w:val="000000" w:themeColor="text1"/>
                <w:kern w:val="0"/>
                <w:sz w:val="24"/>
                <w:szCs w:val="24"/>
                <w:lang w:val="en-US" w:eastAsia="zh-CN"/>
                <w14:textFill>
                  <w14:solidFill>
                    <w14:schemeClr w14:val="tx1"/>
                  </w14:solidFill>
                </w14:textFill>
              </w:rPr>
              <w:t>1.陆港型国家物流枢纽承载项目：</w:t>
            </w:r>
            <w:r>
              <w:rPr>
                <w:rFonts w:hint="eastAsia" w:cs="楷体"/>
                <w:b w:val="0"/>
                <w:bCs w:val="0"/>
                <w:color w:val="000000" w:themeColor="text1"/>
                <w:kern w:val="0"/>
                <w:sz w:val="24"/>
                <w:szCs w:val="24"/>
                <w:lang w:val="en-US" w:eastAsia="zh-CN"/>
                <w14:textFill>
                  <w14:solidFill>
                    <w14:schemeClr w14:val="tx1"/>
                  </w14:solidFill>
                </w14:textFill>
              </w:rPr>
              <w:t>驻马店国际公路港（福和物流）、公共保税中心（B型）、马庄铁路物流园、河南海港华泰国际物流园等；</w:t>
            </w:r>
          </w:p>
          <w:p>
            <w:pPr>
              <w:pStyle w:val="42"/>
              <w:keepNext w:val="0"/>
              <w:keepLines w:val="0"/>
              <w:pageBreakBefore w:val="0"/>
              <w:widowControl w:val="0"/>
              <w:numPr>
                <w:ilvl w:val="0"/>
                <w:numId w:val="0"/>
              </w:numPr>
              <w:kinsoku/>
              <w:wordWrap/>
              <w:overflowPunct/>
              <w:topLinePunct w:val="0"/>
              <w:autoSpaceDE/>
              <w:autoSpaceDN/>
              <w:bidi w:val="0"/>
              <w:adjustRightInd/>
              <w:snapToGrid/>
              <w:spacing w:line="360" w:lineRule="exact"/>
              <w:ind w:left="420" w:leftChars="0"/>
              <w:textAlignment w:val="auto"/>
              <w:rPr>
                <w:rFonts w:hint="eastAsia" w:ascii="楷体" w:hAnsi="楷体" w:eastAsia="楷体" w:cs="楷体"/>
                <w:color w:val="000000" w:themeColor="text1"/>
                <w:kern w:val="0"/>
                <w:sz w:val="24"/>
                <w:szCs w:val="24"/>
                <w14:textFill>
                  <w14:solidFill>
                    <w14:schemeClr w14:val="tx1"/>
                  </w14:solidFill>
                </w14:textFill>
              </w:rPr>
            </w:pPr>
            <w:r>
              <w:rPr>
                <w:rFonts w:hint="eastAsia" w:cs="楷体"/>
                <w:b/>
                <w:bCs/>
                <w:color w:val="000000" w:themeColor="text1"/>
                <w:kern w:val="0"/>
                <w:sz w:val="24"/>
                <w:szCs w:val="24"/>
                <w:lang w:val="en-US" w:eastAsia="zh-CN"/>
                <w14:textFill>
                  <w14:solidFill>
                    <w14:schemeClr w14:val="tx1"/>
                  </w14:solidFill>
                </w14:textFill>
              </w:rPr>
              <w:t>2.生产型国家物流枢纽承载项目：</w:t>
            </w:r>
            <w:r>
              <w:rPr>
                <w:rFonts w:hint="eastAsia" w:cs="楷体"/>
                <w:b w:val="0"/>
                <w:bCs w:val="0"/>
                <w:color w:val="000000" w:themeColor="text1"/>
                <w:kern w:val="0"/>
                <w:sz w:val="24"/>
                <w:szCs w:val="24"/>
                <w:lang w:val="en-US" w:eastAsia="zh-CN"/>
                <w14:textFill>
                  <w14:solidFill>
                    <w14:schemeClr w14:val="tx1"/>
                  </w14:solidFill>
                </w14:textFill>
              </w:rPr>
              <w:t>恒兴仓储物流园（含恒达物流）、万邦农产品物流园、丰树物流园等；</w:t>
            </w:r>
          </w:p>
          <w:p>
            <w:pPr>
              <w:pStyle w:val="42"/>
              <w:keepNext w:val="0"/>
              <w:keepLines w:val="0"/>
              <w:pageBreakBefore w:val="0"/>
              <w:widowControl w:val="0"/>
              <w:numPr>
                <w:ilvl w:val="0"/>
                <w:numId w:val="0"/>
              </w:numPr>
              <w:kinsoku/>
              <w:wordWrap/>
              <w:overflowPunct/>
              <w:topLinePunct w:val="0"/>
              <w:autoSpaceDE/>
              <w:autoSpaceDN/>
              <w:bidi w:val="0"/>
              <w:adjustRightInd/>
              <w:snapToGrid/>
              <w:spacing w:line="360" w:lineRule="exact"/>
              <w:ind w:left="420" w:leftChars="0"/>
              <w:textAlignment w:val="auto"/>
              <w:rPr>
                <w:rFonts w:hint="eastAsia" w:ascii="楷体" w:hAnsi="楷体" w:eastAsia="楷体" w:cs="楷体"/>
                <w:color w:val="000000" w:themeColor="text1"/>
                <w:kern w:val="0"/>
                <w:sz w:val="28"/>
                <w:szCs w:val="28"/>
                <w14:textFill>
                  <w14:solidFill>
                    <w14:schemeClr w14:val="tx1"/>
                  </w14:solidFill>
                </w14:textFill>
              </w:rPr>
            </w:pPr>
            <w:r>
              <w:rPr>
                <w:rFonts w:hint="eastAsia" w:cs="楷体"/>
                <w:b/>
                <w:bCs/>
                <w:color w:val="000000" w:themeColor="text1"/>
                <w:kern w:val="0"/>
                <w:sz w:val="24"/>
                <w:szCs w:val="24"/>
                <w:lang w:val="en-US" w:eastAsia="zh-CN"/>
                <w14:textFill>
                  <w14:solidFill>
                    <w14:schemeClr w14:val="tx1"/>
                  </w14:solidFill>
                </w14:textFill>
              </w:rPr>
              <w:t>3.骨干冷链物流园承载项目：</w:t>
            </w:r>
            <w:r>
              <w:rPr>
                <w:rFonts w:hint="eastAsia" w:cs="楷体"/>
                <w:b w:val="0"/>
                <w:bCs w:val="0"/>
                <w:color w:val="000000" w:themeColor="text1"/>
                <w:kern w:val="0"/>
                <w:sz w:val="24"/>
                <w:szCs w:val="24"/>
                <w:lang w:val="en-US" w:eastAsia="zh-CN"/>
                <w14:textFill>
                  <w14:solidFill>
                    <w14:schemeClr w14:val="tx1"/>
                  </w14:solidFill>
                </w14:textFill>
              </w:rPr>
              <w:t>农副产品冷链物流项目、肉类冷链物流项目、医药冷链物流项目等。</w:t>
            </w:r>
          </w:p>
        </w:tc>
      </w:tr>
    </w:tbl>
    <w:p>
      <w:pPr>
        <w:pStyle w:val="43"/>
        <w:keepNext w:val="0"/>
        <w:keepLines w:val="0"/>
        <w:pageBreakBefore w:val="0"/>
        <w:widowControl w:val="0"/>
        <w:kinsoku/>
        <w:wordWrap/>
        <w:overflowPunct/>
        <w:topLinePunct w:val="0"/>
        <w:autoSpaceDE/>
        <w:autoSpaceDN/>
        <w:bidi w:val="0"/>
        <w:adjustRightInd/>
        <w:snapToGrid/>
        <w:spacing w:line="580" w:lineRule="exact"/>
        <w:textAlignment w:val="auto"/>
        <w:outlineLvl w:val="0"/>
        <w:rPr>
          <w:rFonts w:hint="eastAsia" w:ascii="仿宋" w:hAnsi="仿宋" w:eastAsia="仿宋" w:cs="仿宋"/>
          <w:b/>
          <w:bCs/>
          <w:color w:val="000000" w:themeColor="text1"/>
          <w:spacing w:val="11"/>
          <w:sz w:val="32"/>
          <w:szCs w:val="32"/>
          <w:lang w:val="en-US" w:eastAsia="zh-CN"/>
          <w14:textFill>
            <w14:solidFill>
              <w14:schemeClr w14:val="tx1"/>
            </w14:solidFill>
          </w14:textFill>
        </w:rPr>
      </w:pPr>
      <w:bookmarkStart w:id="57" w:name="_Toc5148"/>
      <w:r>
        <w:rPr>
          <w:rFonts w:hint="eastAsia" w:ascii="仿宋" w:hAnsi="仿宋" w:eastAsia="仿宋" w:cs="仿宋"/>
          <w:b/>
          <w:bCs/>
          <w:color w:val="000000" w:themeColor="text1"/>
          <w:spacing w:val="11"/>
          <w:sz w:val="32"/>
          <w:szCs w:val="32"/>
          <w:lang w:val="en-US" w:eastAsia="zh-CN"/>
          <w14:textFill>
            <w14:solidFill>
              <w14:schemeClr w14:val="tx1"/>
            </w14:solidFill>
          </w14:textFill>
        </w:rPr>
        <w:t>4.完善枢纽片区功能，推动枢纽系统成网</w:t>
      </w:r>
      <w:bookmarkEnd w:id="57"/>
    </w:p>
    <w:p>
      <w:pPr>
        <w:pStyle w:val="43"/>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color w:val="000000" w:themeColor="text1"/>
          <w:spacing w:val="11"/>
          <w:sz w:val="32"/>
          <w:szCs w:val="32"/>
          <w:lang w:val="en-US" w:eastAsia="zh-CN"/>
          <w14:textFill>
            <w14:solidFill>
              <w14:schemeClr w14:val="tx1"/>
            </w14:solidFill>
          </w14:textFill>
        </w:rPr>
      </w:pPr>
      <w:r>
        <w:rPr>
          <w:rFonts w:hint="eastAsia" w:ascii="仿宋" w:hAnsi="仿宋" w:eastAsia="仿宋" w:cs="仿宋"/>
          <w:color w:val="000000" w:themeColor="text1"/>
          <w:spacing w:val="11"/>
          <w:sz w:val="32"/>
          <w:szCs w:val="32"/>
          <w:lang w:val="en-US" w:eastAsia="zh-CN"/>
          <w14:textFill>
            <w14:solidFill>
              <w14:schemeClr w14:val="tx1"/>
            </w14:solidFill>
          </w14:textFill>
        </w:rPr>
        <w:t>枢纽集聚效应明显增长，片区内物流园区扩容提质建设不断加快，物流综合信息平台不断完善，成为物流产业规模化、集约化、信息化发展的重要支撑。枢纽内的物流企业、政府部门、中介机构、金融机构的多方共用平台基本功能逐步完善。平台载体日益完善，物流园区数据交换功能、信息发布服务功能、会员服务功能、在线交易功能、智能配送功能、货物跟踪功能、库存管理功能得到较大提升。枢纽内物流园区线上线下融合发展的综合信息服务能力日益提升，物流园区公共信息平台、第三方大宗商品物流服务平台、农产品直销与配送平台、电商交易与物流信息平台、冷链物流信息平台建设日益成熟智能化。驻马店枢纽的各类信息平台与国家交通运输物流公共信息平台、驻马店市政务服务平台、社会公共物流信息平台、产业综合物流服务平台、物流园区管理信息平台、生产企业物流信息管理系统及其他社会公共信息平台进行对接，实现枢纽与政府、园区、入驻企业之间的数据交换和信息共享，为驻马店枢纽物流大数据发展和物流行业管理支持提供数据支撑。</w:t>
      </w:r>
    </w:p>
    <w:tbl>
      <w:tblPr>
        <w:tblStyle w:val="18"/>
        <w:tblW w:w="9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824"/>
        <w:gridCol w:w="4719"/>
        <w:gridCol w:w="2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0" w:hRule="atLeast"/>
          <w:jc w:val="center"/>
        </w:trPr>
        <w:tc>
          <w:tcPr>
            <w:tcW w:w="927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Style w:val="42"/>
              <w:pageBreakBefore w:val="0"/>
              <w:widowControl w:val="0"/>
              <w:numPr>
                <w:ilvl w:val="0"/>
                <w:numId w:val="0"/>
              </w:numPr>
              <w:kinsoku/>
              <w:wordWrap/>
              <w:overflowPunct/>
              <w:topLinePunct w:val="0"/>
              <w:autoSpaceDN/>
              <w:bidi w:val="0"/>
              <w:snapToGrid/>
              <w:spacing w:line="580" w:lineRule="exact"/>
              <w:jc w:val="center"/>
              <w:rPr>
                <w:rFonts w:hint="eastAsia" w:ascii="仿宋" w:hAnsi="仿宋" w:eastAsia="仿宋" w:cs="仿宋"/>
                <w:b/>
                <w:bCs/>
                <w:color w:val="000000" w:themeColor="text1"/>
                <w:kern w:val="0"/>
                <w:szCs w:val="20"/>
                <w14:textFill>
                  <w14:solidFill>
                    <w14:schemeClr w14:val="tx1"/>
                  </w14:solidFill>
                </w14:textFill>
              </w:rPr>
            </w:pPr>
            <w:r>
              <w:rPr>
                <w:rFonts w:hint="eastAsia" w:ascii="黑体" w:hAnsi="黑体" w:eastAsia="黑体" w:cs="黑体"/>
                <w:color w:val="000000" w:themeColor="text1"/>
                <w:kern w:val="0"/>
                <w:sz w:val="28"/>
                <w:szCs w:val="28"/>
                <w:lang w:val="en-US" w:eastAsia="zh-CN" w:bidi="ar-SA"/>
                <w14:textFill>
                  <w14:solidFill>
                    <w14:schemeClr w14:val="tx1"/>
                  </w14:solidFill>
                </w14:textFill>
              </w:rPr>
              <w:t>专栏4：驻马店市区域物流枢纽五片区功能区设置一览表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楷体" w:hAnsi="楷体" w:eastAsia="楷体" w:cs="楷体"/>
                <w:b/>
                <w:bCs/>
                <w:color w:val="000000" w:themeColor="text1"/>
                <w:kern w:val="0"/>
                <w:sz w:val="24"/>
                <w:szCs w:val="24"/>
                <w:lang w:val="en-US" w:eastAsia="zh-CN"/>
                <w14:textFill>
                  <w14:solidFill>
                    <w14:schemeClr w14:val="tx1"/>
                  </w14:solidFill>
                </w14:textFill>
              </w:rPr>
            </w:pPr>
            <w:r>
              <w:rPr>
                <w:rFonts w:hint="eastAsia" w:ascii="楷体" w:hAnsi="楷体" w:eastAsia="楷体" w:cs="楷体"/>
                <w:b/>
                <w:bCs/>
                <w:color w:val="000000" w:themeColor="text1"/>
                <w:kern w:val="0"/>
                <w:sz w:val="24"/>
                <w:szCs w:val="24"/>
                <w:lang w:val="en-US" w:eastAsia="zh-CN"/>
                <w14:textFill>
                  <w14:solidFill>
                    <w14:schemeClr w14:val="tx1"/>
                  </w14:solidFill>
                </w14:textFill>
              </w:rPr>
              <w:t>枢纽片区</w:t>
            </w:r>
          </w:p>
        </w:tc>
        <w:tc>
          <w:tcPr>
            <w:tcW w:w="47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楷体" w:hAnsi="楷体" w:eastAsia="楷体" w:cs="楷体"/>
                <w:b/>
                <w:bCs/>
                <w:color w:val="000000" w:themeColor="text1"/>
                <w:kern w:val="0"/>
                <w:sz w:val="24"/>
                <w:szCs w:val="24"/>
                <w:lang w:val="en-US" w:eastAsia="zh-CN"/>
                <w14:textFill>
                  <w14:solidFill>
                    <w14:schemeClr w14:val="tx1"/>
                  </w14:solidFill>
                </w14:textFill>
              </w:rPr>
            </w:pPr>
            <w:r>
              <w:rPr>
                <w:rFonts w:hint="eastAsia" w:ascii="楷体" w:hAnsi="楷体" w:eastAsia="楷体" w:cs="楷体"/>
                <w:b/>
                <w:bCs/>
                <w:color w:val="000000" w:themeColor="text1"/>
                <w:kern w:val="0"/>
                <w:sz w:val="24"/>
                <w:szCs w:val="24"/>
                <w:lang w:val="en-US" w:eastAsia="zh-CN"/>
                <w14:textFill>
                  <w14:solidFill>
                    <w14:schemeClr w14:val="tx1"/>
                  </w14:solidFill>
                </w14:textFill>
              </w:rPr>
              <w:t>功能区设置</w:t>
            </w:r>
          </w:p>
        </w:tc>
        <w:tc>
          <w:tcPr>
            <w:tcW w:w="27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楷体" w:hAnsi="楷体" w:eastAsia="楷体" w:cs="楷体"/>
                <w:b/>
                <w:bCs/>
                <w:color w:val="000000" w:themeColor="text1"/>
                <w:kern w:val="0"/>
                <w:sz w:val="24"/>
                <w:szCs w:val="24"/>
                <w:lang w:val="en-US" w:eastAsia="zh-CN"/>
                <w14:textFill>
                  <w14:solidFill>
                    <w14:schemeClr w14:val="tx1"/>
                  </w14:solidFill>
                </w14:textFill>
              </w:rPr>
            </w:pPr>
            <w:r>
              <w:rPr>
                <w:rFonts w:hint="eastAsia" w:ascii="楷体" w:hAnsi="楷体" w:eastAsia="楷体" w:cs="楷体"/>
                <w:b/>
                <w:bCs/>
                <w:color w:val="000000" w:themeColor="text1"/>
                <w:kern w:val="0"/>
                <w:sz w:val="24"/>
                <w:szCs w:val="24"/>
                <w:lang w:val="en-US" w:eastAsia="zh-CN"/>
                <w14:textFill>
                  <w14:solidFill>
                    <w14:schemeClr w14:val="tx1"/>
                  </w14:solidFill>
                </w14:textFill>
              </w:rPr>
              <w:t>承载园区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6" w:hRule="atLeast"/>
          <w:jc w:val="center"/>
        </w:trPr>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楷体" w:hAnsi="楷体" w:eastAsia="楷体" w:cs="楷体"/>
                <w:color w:val="000000" w:themeColor="text1"/>
                <w:kern w:val="0"/>
                <w:sz w:val="24"/>
                <w:szCs w:val="24"/>
                <w:lang w:val="en-US" w:eastAsia="zh-CN"/>
                <w14:textFill>
                  <w14:solidFill>
                    <w14:schemeClr w14:val="tx1"/>
                  </w14:solidFill>
                </w14:textFill>
              </w:rPr>
            </w:pPr>
            <w:r>
              <w:rPr>
                <w:rFonts w:hint="eastAsia" w:ascii="楷体" w:hAnsi="楷体" w:eastAsia="楷体" w:cs="楷体"/>
                <w:color w:val="000000" w:themeColor="text1"/>
                <w:kern w:val="0"/>
                <w:sz w:val="24"/>
                <w:szCs w:val="24"/>
                <w:lang w:val="en-US" w:eastAsia="zh-CN"/>
                <w14:textFill>
                  <w14:solidFill>
                    <w14:schemeClr w14:val="tx1"/>
                  </w14:solidFill>
                </w14:textFill>
              </w:rPr>
              <w:t>北部商贸物流片区</w:t>
            </w:r>
          </w:p>
        </w:tc>
        <w:tc>
          <w:tcPr>
            <w:tcW w:w="47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54" w:leftChars="20" w:right="54" w:rightChars="20" w:firstLine="0" w:firstLineChars="0"/>
              <w:jc w:val="left"/>
              <w:textAlignment w:val="auto"/>
              <w:rPr>
                <w:rFonts w:hint="eastAsia" w:ascii="楷体" w:hAnsi="楷体" w:eastAsia="楷体" w:cs="楷体"/>
                <w:color w:val="000000" w:themeColor="text1"/>
                <w:kern w:val="0"/>
                <w:sz w:val="24"/>
                <w:szCs w:val="24"/>
                <w:lang w:val="en-US" w:eastAsia="zh-CN"/>
                <w14:textFill>
                  <w14:solidFill>
                    <w14:schemeClr w14:val="tx1"/>
                  </w14:solidFill>
                </w14:textFill>
              </w:rPr>
            </w:pPr>
            <w:r>
              <w:rPr>
                <w:rFonts w:hint="eastAsia" w:ascii="楷体" w:hAnsi="楷体" w:eastAsia="楷体" w:cs="楷体"/>
                <w:color w:val="000000" w:themeColor="text1"/>
                <w:kern w:val="0"/>
                <w:sz w:val="24"/>
                <w:szCs w:val="24"/>
                <w:lang w:val="en-US" w:eastAsia="zh-CN"/>
                <w14:textFill>
                  <w14:solidFill>
                    <w14:schemeClr w14:val="tx1"/>
                  </w14:solidFill>
                </w14:textFill>
              </w:rPr>
              <w:t>电子商务区、仓储服务区、快递服务区、金融服务区。</w:t>
            </w:r>
          </w:p>
        </w:tc>
        <w:tc>
          <w:tcPr>
            <w:tcW w:w="27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54" w:leftChars="20" w:right="54" w:rightChars="20" w:firstLine="0" w:firstLineChars="0"/>
              <w:jc w:val="left"/>
              <w:textAlignment w:val="auto"/>
              <w:rPr>
                <w:rFonts w:hint="eastAsia" w:ascii="楷体" w:hAnsi="楷体" w:eastAsia="楷体" w:cs="楷体"/>
                <w:color w:val="000000" w:themeColor="text1"/>
                <w:kern w:val="0"/>
                <w:sz w:val="24"/>
                <w:szCs w:val="24"/>
                <w:lang w:val="en-US" w:eastAsia="zh-CN"/>
                <w14:textFill>
                  <w14:solidFill>
                    <w14:schemeClr w14:val="tx1"/>
                  </w14:solidFill>
                </w14:textFill>
              </w:rPr>
            </w:pPr>
            <w:r>
              <w:rPr>
                <w:rFonts w:hint="eastAsia" w:ascii="楷体" w:hAnsi="楷体" w:eastAsia="楷体" w:cs="楷体"/>
                <w:color w:val="000000" w:themeColor="text1"/>
                <w:kern w:val="0"/>
                <w:sz w:val="24"/>
                <w:szCs w:val="24"/>
                <w:lang w:val="en-US" w:eastAsia="zh-CN"/>
                <w14:textFill>
                  <w14:solidFill>
                    <w14:schemeClr w14:val="tx1"/>
                  </w14:solidFill>
                </w14:textFill>
              </w:rPr>
              <w:t>恒兴仓储物流园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5" w:hRule="atLeast"/>
          <w:jc w:val="center"/>
        </w:trPr>
        <w:tc>
          <w:tcPr>
            <w:tcW w:w="0" w:type="auto"/>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楷体" w:hAnsi="楷体" w:eastAsia="楷体" w:cs="楷体"/>
                <w:color w:val="000000" w:themeColor="text1"/>
                <w:kern w:val="0"/>
                <w:sz w:val="24"/>
                <w:szCs w:val="24"/>
                <w:lang w:val="en-US" w:eastAsia="zh-CN"/>
                <w14:textFill>
                  <w14:solidFill>
                    <w14:schemeClr w14:val="tx1"/>
                  </w14:solidFill>
                </w14:textFill>
              </w:rPr>
            </w:pPr>
          </w:p>
        </w:tc>
        <w:tc>
          <w:tcPr>
            <w:tcW w:w="47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54" w:leftChars="20" w:right="54" w:rightChars="20" w:firstLine="0" w:firstLineChars="0"/>
              <w:jc w:val="left"/>
              <w:textAlignment w:val="auto"/>
              <w:rPr>
                <w:rFonts w:hint="eastAsia" w:ascii="楷体" w:hAnsi="楷体" w:eastAsia="楷体" w:cs="楷体"/>
                <w:color w:val="000000" w:themeColor="text1"/>
                <w:kern w:val="0"/>
                <w:sz w:val="24"/>
                <w:szCs w:val="24"/>
                <w:lang w:val="en-US" w:eastAsia="zh-CN"/>
                <w14:textFill>
                  <w14:solidFill>
                    <w14:schemeClr w14:val="tx1"/>
                  </w14:solidFill>
                </w14:textFill>
              </w:rPr>
            </w:pPr>
            <w:r>
              <w:rPr>
                <w:rFonts w:hint="eastAsia" w:ascii="楷体" w:hAnsi="楷体" w:eastAsia="楷体" w:cs="楷体"/>
                <w:color w:val="000000" w:themeColor="text1"/>
                <w:kern w:val="0"/>
                <w:sz w:val="24"/>
                <w:szCs w:val="24"/>
                <w:lang w:val="en-US" w:eastAsia="zh-CN"/>
                <w14:textFill>
                  <w14:solidFill>
                    <w14:schemeClr w14:val="tx1"/>
                  </w14:solidFill>
                </w14:textFill>
              </w:rPr>
              <w:t>多温冷库区、产品展示区、低温冷库区、分拨分拣中心区域、冻品交易区、等功能分区。</w:t>
            </w:r>
          </w:p>
        </w:tc>
        <w:tc>
          <w:tcPr>
            <w:tcW w:w="27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54" w:leftChars="20" w:right="54" w:rightChars="20" w:firstLine="0" w:firstLineChars="0"/>
              <w:jc w:val="left"/>
              <w:textAlignment w:val="auto"/>
              <w:rPr>
                <w:rFonts w:hint="eastAsia" w:ascii="楷体" w:hAnsi="楷体" w:eastAsia="楷体" w:cs="楷体"/>
                <w:color w:val="000000" w:themeColor="text1"/>
                <w:kern w:val="0"/>
                <w:sz w:val="24"/>
                <w:szCs w:val="24"/>
                <w:lang w:val="en-US" w:eastAsia="zh-CN"/>
                <w14:textFill>
                  <w14:solidFill>
                    <w14:schemeClr w14:val="tx1"/>
                  </w14:solidFill>
                </w14:textFill>
              </w:rPr>
            </w:pPr>
            <w:r>
              <w:rPr>
                <w:rFonts w:hint="eastAsia" w:ascii="楷体" w:hAnsi="楷体" w:eastAsia="楷体" w:cs="楷体"/>
                <w:color w:val="000000" w:themeColor="text1"/>
                <w:kern w:val="0"/>
                <w:sz w:val="24"/>
                <w:szCs w:val="24"/>
                <w:lang w:val="en-US" w:eastAsia="zh-CN"/>
                <w14:textFill>
                  <w14:solidFill>
                    <w14:schemeClr w14:val="tx1"/>
                  </w14:solidFill>
                </w14:textFill>
              </w:rPr>
              <w:t>万邦农产品物流园、</w:t>
            </w:r>
          </w:p>
          <w:p>
            <w:pPr>
              <w:keepNext w:val="0"/>
              <w:keepLines w:val="0"/>
              <w:pageBreakBefore w:val="0"/>
              <w:widowControl w:val="0"/>
              <w:kinsoku/>
              <w:wordWrap/>
              <w:overflowPunct/>
              <w:topLinePunct w:val="0"/>
              <w:autoSpaceDE/>
              <w:autoSpaceDN/>
              <w:bidi w:val="0"/>
              <w:adjustRightInd/>
              <w:snapToGrid/>
              <w:spacing w:line="300" w:lineRule="exact"/>
              <w:ind w:left="54" w:leftChars="20" w:right="54" w:rightChars="20" w:firstLine="0" w:firstLineChars="0"/>
              <w:jc w:val="left"/>
              <w:textAlignment w:val="auto"/>
              <w:rPr>
                <w:rFonts w:hint="eastAsia" w:ascii="楷体" w:hAnsi="楷体" w:eastAsia="楷体" w:cs="楷体"/>
                <w:color w:val="000000" w:themeColor="text1"/>
                <w:kern w:val="0"/>
                <w:sz w:val="24"/>
                <w:szCs w:val="24"/>
                <w:lang w:val="en-US" w:eastAsia="zh-CN"/>
                <w14:textFill>
                  <w14:solidFill>
                    <w14:schemeClr w14:val="tx1"/>
                  </w14:solidFill>
                </w14:textFill>
              </w:rPr>
            </w:pPr>
            <w:r>
              <w:rPr>
                <w:rFonts w:hint="eastAsia" w:ascii="楷体" w:hAnsi="楷体" w:eastAsia="楷体" w:cs="楷体"/>
                <w:color w:val="000000" w:themeColor="text1"/>
                <w:kern w:val="0"/>
                <w:sz w:val="24"/>
                <w:szCs w:val="24"/>
                <w:lang w:val="en-US" w:eastAsia="zh-CN"/>
                <w14:textFill>
                  <w14:solidFill>
                    <w14:schemeClr w14:val="tx1"/>
                  </w14:solidFill>
                </w14:textFill>
              </w:rPr>
              <w:t>丰树物流园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2" w:hRule="atLeast"/>
          <w:jc w:val="center"/>
        </w:trPr>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楷体" w:hAnsi="楷体" w:eastAsia="楷体" w:cs="楷体"/>
                <w:color w:val="000000" w:themeColor="text1"/>
                <w:kern w:val="0"/>
                <w:sz w:val="24"/>
                <w:szCs w:val="24"/>
                <w:lang w:val="en-US" w:eastAsia="zh-CN"/>
                <w14:textFill>
                  <w14:solidFill>
                    <w14:schemeClr w14:val="tx1"/>
                  </w14:solidFill>
                </w14:textFill>
              </w:rPr>
            </w:pPr>
            <w:r>
              <w:rPr>
                <w:rFonts w:hint="eastAsia" w:ascii="楷体" w:hAnsi="楷体" w:eastAsia="楷体" w:cs="楷体"/>
                <w:color w:val="000000" w:themeColor="text1"/>
                <w:kern w:val="0"/>
                <w:sz w:val="24"/>
                <w:szCs w:val="24"/>
                <w:lang w:val="en-US" w:eastAsia="zh-CN"/>
                <w14:textFill>
                  <w14:solidFill>
                    <w14:schemeClr w14:val="tx1"/>
                  </w14:solidFill>
                </w14:textFill>
              </w:rPr>
              <w:t>南部三港</w:t>
            </w:r>
          </w:p>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楷体" w:hAnsi="楷体" w:eastAsia="楷体" w:cs="楷体"/>
                <w:color w:val="000000" w:themeColor="text1"/>
                <w:kern w:val="0"/>
                <w:sz w:val="24"/>
                <w:szCs w:val="24"/>
                <w:lang w:val="en-US" w:eastAsia="zh-CN"/>
                <w14:textFill>
                  <w14:solidFill>
                    <w14:schemeClr w14:val="tx1"/>
                  </w14:solidFill>
                </w14:textFill>
              </w:rPr>
            </w:pPr>
            <w:r>
              <w:rPr>
                <w:rFonts w:hint="eastAsia" w:ascii="楷体" w:hAnsi="楷体" w:eastAsia="楷体" w:cs="楷体"/>
                <w:color w:val="000000" w:themeColor="text1"/>
                <w:kern w:val="0"/>
                <w:sz w:val="24"/>
                <w:szCs w:val="24"/>
                <w:lang w:val="en-US" w:eastAsia="zh-CN"/>
                <w14:textFill>
                  <w14:solidFill>
                    <w14:schemeClr w14:val="tx1"/>
                  </w14:solidFill>
                </w14:textFill>
              </w:rPr>
              <w:t>一体化片区</w:t>
            </w:r>
          </w:p>
        </w:tc>
        <w:tc>
          <w:tcPr>
            <w:tcW w:w="47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54" w:leftChars="20" w:right="54" w:rightChars="20" w:firstLine="0" w:firstLineChars="0"/>
              <w:jc w:val="left"/>
              <w:textAlignment w:val="auto"/>
              <w:rPr>
                <w:rFonts w:hint="eastAsia" w:ascii="楷体" w:hAnsi="楷体" w:eastAsia="楷体" w:cs="楷体"/>
                <w:color w:val="000000" w:themeColor="text1"/>
                <w:kern w:val="0"/>
                <w:sz w:val="24"/>
                <w:szCs w:val="24"/>
                <w:lang w:val="en-US" w:eastAsia="zh-CN"/>
                <w14:textFill>
                  <w14:solidFill>
                    <w14:schemeClr w14:val="tx1"/>
                  </w14:solidFill>
                </w14:textFill>
              </w:rPr>
            </w:pPr>
            <w:r>
              <w:rPr>
                <w:rFonts w:hint="eastAsia" w:ascii="楷体" w:hAnsi="楷体" w:eastAsia="楷体" w:cs="楷体"/>
                <w:color w:val="000000" w:themeColor="text1"/>
                <w:kern w:val="0"/>
                <w:sz w:val="24"/>
                <w:szCs w:val="24"/>
                <w:lang w:val="en-US" w:eastAsia="zh-CN"/>
                <w14:textFill>
                  <w14:solidFill>
                    <w14:schemeClr w14:val="tx1"/>
                  </w14:solidFill>
                </w14:textFill>
              </w:rPr>
              <w:t>国际物流区、国际农产品O2O交易区、跨境电商区。</w:t>
            </w:r>
          </w:p>
        </w:tc>
        <w:tc>
          <w:tcPr>
            <w:tcW w:w="27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54" w:leftChars="20" w:right="54" w:rightChars="20" w:firstLine="0" w:firstLineChars="0"/>
              <w:jc w:val="left"/>
              <w:textAlignment w:val="auto"/>
              <w:rPr>
                <w:rFonts w:hint="eastAsia" w:ascii="楷体" w:hAnsi="楷体" w:eastAsia="楷体" w:cs="楷体"/>
                <w:color w:val="000000" w:themeColor="text1"/>
                <w:kern w:val="0"/>
                <w:sz w:val="24"/>
                <w:szCs w:val="24"/>
                <w:lang w:val="en-US" w:eastAsia="zh-CN"/>
                <w14:textFill>
                  <w14:solidFill>
                    <w14:schemeClr w14:val="tx1"/>
                  </w14:solidFill>
                </w14:textFill>
              </w:rPr>
            </w:pPr>
            <w:r>
              <w:rPr>
                <w:rFonts w:hint="eastAsia" w:ascii="楷体" w:hAnsi="楷体" w:eastAsia="楷体" w:cs="楷体"/>
                <w:color w:val="000000" w:themeColor="text1"/>
                <w:kern w:val="0"/>
                <w:sz w:val="24"/>
                <w:szCs w:val="24"/>
                <w:lang w:val="en-US" w:eastAsia="zh-CN"/>
                <w14:textFill>
                  <w14:solidFill>
                    <w14:schemeClr w14:val="tx1"/>
                  </w14:solidFill>
                </w14:textFill>
              </w:rPr>
              <w:t>驻马店公共保税物流中心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楷体" w:hAnsi="楷体" w:eastAsia="楷体" w:cs="楷体"/>
                <w:color w:val="000000" w:themeColor="text1"/>
                <w:kern w:val="0"/>
                <w:sz w:val="24"/>
                <w:szCs w:val="24"/>
                <w:lang w:val="en-US" w:eastAsia="zh-CN"/>
                <w14:textFill>
                  <w14:solidFill>
                    <w14:schemeClr w14:val="tx1"/>
                  </w14:solidFill>
                </w14:textFill>
              </w:rPr>
            </w:pPr>
          </w:p>
        </w:tc>
        <w:tc>
          <w:tcPr>
            <w:tcW w:w="47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54" w:leftChars="20" w:right="54" w:rightChars="20" w:firstLine="0" w:firstLineChars="0"/>
              <w:jc w:val="left"/>
              <w:textAlignment w:val="auto"/>
              <w:rPr>
                <w:rFonts w:hint="eastAsia" w:ascii="楷体" w:hAnsi="楷体" w:eastAsia="楷体" w:cs="楷体"/>
                <w:color w:val="000000" w:themeColor="text1"/>
                <w:kern w:val="0"/>
                <w:sz w:val="24"/>
                <w:szCs w:val="24"/>
                <w:lang w:val="en-US" w:eastAsia="zh-CN"/>
                <w14:textFill>
                  <w14:solidFill>
                    <w14:schemeClr w14:val="tx1"/>
                  </w14:solidFill>
                </w14:textFill>
              </w:rPr>
            </w:pPr>
            <w:r>
              <w:rPr>
                <w:rFonts w:hint="eastAsia" w:ascii="楷体" w:hAnsi="楷体" w:eastAsia="楷体" w:cs="楷体"/>
                <w:color w:val="000000" w:themeColor="text1"/>
                <w:kern w:val="0"/>
                <w:sz w:val="24"/>
                <w:szCs w:val="24"/>
                <w:lang w:val="en-US" w:eastAsia="zh-CN"/>
                <w14:textFill>
                  <w14:solidFill>
                    <w14:schemeClr w14:val="tx1"/>
                  </w14:solidFill>
                </w14:textFill>
              </w:rPr>
              <w:t>公路货运区、仓储区、物流信息服务区、商业配套区。</w:t>
            </w:r>
          </w:p>
        </w:tc>
        <w:tc>
          <w:tcPr>
            <w:tcW w:w="27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54" w:leftChars="20" w:right="54" w:rightChars="20" w:firstLine="0" w:firstLineChars="0"/>
              <w:jc w:val="left"/>
              <w:textAlignment w:val="auto"/>
              <w:rPr>
                <w:rFonts w:hint="eastAsia" w:ascii="楷体" w:hAnsi="楷体" w:eastAsia="楷体" w:cs="楷体"/>
                <w:color w:val="000000" w:themeColor="text1"/>
                <w:kern w:val="0"/>
                <w:sz w:val="24"/>
                <w:szCs w:val="24"/>
                <w:lang w:val="en-US" w:eastAsia="zh-CN"/>
                <w14:textFill>
                  <w14:solidFill>
                    <w14:schemeClr w14:val="tx1"/>
                  </w14:solidFill>
                </w14:textFill>
              </w:rPr>
            </w:pPr>
            <w:r>
              <w:rPr>
                <w:rFonts w:hint="eastAsia" w:ascii="楷体" w:hAnsi="楷体" w:eastAsia="楷体" w:cs="楷体"/>
                <w:color w:val="000000" w:themeColor="text1"/>
                <w:kern w:val="0"/>
                <w:sz w:val="24"/>
                <w:szCs w:val="24"/>
                <w:lang w:val="en-US" w:eastAsia="zh-CN"/>
                <w14:textFill>
                  <w14:solidFill>
                    <w14:schemeClr w14:val="tx1"/>
                  </w14:solidFill>
                </w14:textFill>
              </w:rPr>
              <w:t>驻马店国际公路物流港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楷体" w:hAnsi="楷体" w:eastAsia="楷体" w:cs="楷体"/>
                <w:color w:val="000000" w:themeColor="text1"/>
                <w:kern w:val="0"/>
                <w:sz w:val="24"/>
                <w:szCs w:val="24"/>
                <w:lang w:val="en-US" w:eastAsia="zh-CN"/>
                <w14:textFill>
                  <w14:solidFill>
                    <w14:schemeClr w14:val="tx1"/>
                  </w14:solidFill>
                </w14:textFill>
              </w:rPr>
            </w:pPr>
          </w:p>
        </w:tc>
        <w:tc>
          <w:tcPr>
            <w:tcW w:w="47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54" w:leftChars="20" w:right="54" w:rightChars="20" w:firstLine="0" w:firstLineChars="0"/>
              <w:jc w:val="left"/>
              <w:textAlignment w:val="auto"/>
              <w:rPr>
                <w:rFonts w:hint="eastAsia" w:ascii="楷体" w:hAnsi="楷体" w:eastAsia="楷体" w:cs="楷体"/>
                <w:color w:val="000000" w:themeColor="text1"/>
                <w:kern w:val="0"/>
                <w:sz w:val="24"/>
                <w:szCs w:val="24"/>
                <w:lang w:val="en-US" w:eastAsia="zh-CN"/>
                <w14:textFill>
                  <w14:solidFill>
                    <w14:schemeClr w14:val="tx1"/>
                  </w14:solidFill>
                </w14:textFill>
              </w:rPr>
            </w:pPr>
            <w:r>
              <w:rPr>
                <w:rFonts w:hint="eastAsia" w:ascii="楷体" w:hAnsi="楷体" w:eastAsia="楷体" w:cs="楷体"/>
                <w:color w:val="000000" w:themeColor="text1"/>
                <w:kern w:val="0"/>
                <w:sz w:val="24"/>
                <w:szCs w:val="24"/>
                <w:lang w:val="en-US" w:eastAsia="zh-CN"/>
                <w14:textFill>
                  <w14:solidFill>
                    <w14:schemeClr w14:val="tx1"/>
                  </w14:solidFill>
                </w14:textFill>
              </w:rPr>
              <w:t>成件包装作业区、集装箱作业区、散粮作业区。</w:t>
            </w:r>
          </w:p>
        </w:tc>
        <w:tc>
          <w:tcPr>
            <w:tcW w:w="27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54" w:leftChars="20" w:right="54" w:rightChars="20" w:firstLine="0" w:firstLineChars="0"/>
              <w:jc w:val="left"/>
              <w:textAlignment w:val="auto"/>
              <w:rPr>
                <w:rFonts w:hint="eastAsia" w:ascii="楷体" w:hAnsi="楷体" w:eastAsia="楷体" w:cs="楷体"/>
                <w:color w:val="000000" w:themeColor="text1"/>
                <w:kern w:val="0"/>
                <w:sz w:val="24"/>
                <w:szCs w:val="24"/>
                <w:lang w:val="en-US" w:eastAsia="zh-CN"/>
                <w14:textFill>
                  <w14:solidFill>
                    <w14:schemeClr w14:val="tx1"/>
                  </w14:solidFill>
                </w14:textFill>
              </w:rPr>
            </w:pPr>
            <w:r>
              <w:rPr>
                <w:rFonts w:hint="eastAsia" w:ascii="楷体" w:hAnsi="楷体" w:eastAsia="楷体" w:cs="楷体"/>
                <w:color w:val="000000" w:themeColor="text1"/>
                <w:kern w:val="0"/>
                <w:sz w:val="24"/>
                <w:szCs w:val="24"/>
                <w:lang w:val="en-US" w:eastAsia="zh-CN"/>
                <w14:textFill>
                  <w14:solidFill>
                    <w14:schemeClr w14:val="tx1"/>
                  </w14:solidFill>
                </w14:textFill>
              </w:rPr>
              <w:t>豫南（马庄）铁路物流基地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0" w:hRule="atLeast"/>
          <w:jc w:val="center"/>
        </w:trPr>
        <w:tc>
          <w:tcPr>
            <w:tcW w:w="0" w:type="auto"/>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楷体" w:hAnsi="楷体" w:eastAsia="楷体" w:cs="楷体"/>
                <w:color w:val="000000" w:themeColor="text1"/>
                <w:kern w:val="0"/>
                <w:sz w:val="24"/>
                <w:szCs w:val="24"/>
                <w:lang w:val="en-US" w:eastAsia="zh-CN"/>
                <w14:textFill>
                  <w14:solidFill>
                    <w14:schemeClr w14:val="tx1"/>
                  </w14:solidFill>
                </w14:textFill>
              </w:rPr>
            </w:pPr>
          </w:p>
        </w:tc>
        <w:tc>
          <w:tcPr>
            <w:tcW w:w="47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54" w:leftChars="20" w:right="54" w:rightChars="20" w:firstLine="0" w:firstLineChars="0"/>
              <w:jc w:val="left"/>
              <w:textAlignment w:val="auto"/>
              <w:rPr>
                <w:rFonts w:hint="eastAsia" w:ascii="楷体" w:hAnsi="楷体" w:eastAsia="楷体" w:cs="楷体"/>
                <w:color w:val="000000" w:themeColor="text1"/>
                <w:kern w:val="0"/>
                <w:sz w:val="24"/>
                <w:szCs w:val="24"/>
                <w:lang w:val="en-US" w:eastAsia="zh-CN"/>
                <w14:textFill>
                  <w14:solidFill>
                    <w14:schemeClr w14:val="tx1"/>
                  </w14:solidFill>
                </w14:textFill>
              </w:rPr>
            </w:pPr>
            <w:r>
              <w:rPr>
                <w:rFonts w:hint="eastAsia" w:ascii="楷体" w:hAnsi="楷体" w:eastAsia="楷体" w:cs="楷体"/>
                <w:color w:val="000000" w:themeColor="text1"/>
                <w:kern w:val="0"/>
                <w:sz w:val="24"/>
                <w:szCs w:val="24"/>
                <w:lang w:val="en-US" w:eastAsia="zh-CN"/>
                <w14:textFill>
                  <w14:solidFill>
                    <w14:schemeClr w14:val="tx1"/>
                  </w14:solidFill>
                </w14:textFill>
              </w:rPr>
              <w:t>仓储、集装箱堆场、装货平台、船公司还箱提箱点、汽车运输、铁路专用线、报关报检平台、订舱、货代平台、户外休闲家具展示及电商运营平台等。</w:t>
            </w:r>
          </w:p>
        </w:tc>
        <w:tc>
          <w:tcPr>
            <w:tcW w:w="27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54" w:leftChars="20" w:right="54" w:rightChars="20" w:firstLine="0" w:firstLineChars="0"/>
              <w:jc w:val="left"/>
              <w:textAlignment w:val="auto"/>
              <w:rPr>
                <w:rFonts w:hint="eastAsia" w:ascii="楷体" w:hAnsi="楷体" w:eastAsia="楷体" w:cs="楷体"/>
                <w:color w:val="000000" w:themeColor="text1"/>
                <w:kern w:val="0"/>
                <w:sz w:val="24"/>
                <w:szCs w:val="24"/>
                <w:lang w:val="en-US" w:eastAsia="zh-CN"/>
                <w14:textFill>
                  <w14:solidFill>
                    <w14:schemeClr w14:val="tx1"/>
                  </w14:solidFill>
                </w14:textFill>
              </w:rPr>
            </w:pPr>
            <w:r>
              <w:rPr>
                <w:rFonts w:hint="eastAsia" w:ascii="楷体" w:hAnsi="楷体" w:eastAsia="楷体" w:cs="楷体"/>
                <w:color w:val="000000" w:themeColor="text1"/>
                <w:kern w:val="0"/>
                <w:sz w:val="24"/>
                <w:szCs w:val="24"/>
                <w:lang w:val="en-US" w:eastAsia="zh-CN"/>
                <w14:textFill>
                  <w14:solidFill>
                    <w14:schemeClr w14:val="tx1"/>
                  </w14:solidFill>
                </w14:textFill>
              </w:rPr>
              <w:t>河南海港华泰国际物流园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4" w:hRule="atLeast"/>
          <w:jc w:val="center"/>
        </w:trPr>
        <w:tc>
          <w:tcPr>
            <w:tcW w:w="1824" w:type="dxa"/>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54" w:leftChars="20" w:right="54" w:rightChars="20" w:firstLine="0" w:firstLineChars="0"/>
              <w:jc w:val="center"/>
              <w:textAlignment w:val="auto"/>
              <w:rPr>
                <w:rFonts w:hint="eastAsia" w:ascii="楷体" w:hAnsi="楷体" w:eastAsia="楷体" w:cs="楷体"/>
                <w:b/>
                <w:bCs/>
                <w:color w:val="000000" w:themeColor="text1"/>
                <w:kern w:val="0"/>
                <w:sz w:val="24"/>
                <w:szCs w:val="24"/>
                <w:lang w:val="en-US" w:eastAsia="zh-CN"/>
                <w14:textFill>
                  <w14:solidFill>
                    <w14:schemeClr w14:val="tx1"/>
                  </w14:solidFill>
                </w14:textFill>
              </w:rPr>
            </w:pPr>
            <w:r>
              <w:rPr>
                <w:rFonts w:hint="eastAsia" w:ascii="楷体" w:hAnsi="楷体" w:eastAsia="楷体" w:cs="楷体"/>
                <w:b/>
                <w:bCs/>
                <w:color w:val="000000" w:themeColor="text1"/>
                <w:kern w:val="0"/>
                <w:sz w:val="24"/>
                <w:szCs w:val="24"/>
                <w:lang w:val="en-US" w:eastAsia="zh-CN"/>
                <w14:textFill>
                  <w14:solidFill>
                    <w14:schemeClr w14:val="tx1"/>
                  </w14:solidFill>
                </w14:textFill>
              </w:rPr>
              <w:t>枢纽片区</w:t>
            </w:r>
          </w:p>
        </w:tc>
        <w:tc>
          <w:tcPr>
            <w:tcW w:w="47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54" w:leftChars="20" w:right="54" w:rightChars="20" w:firstLine="0" w:firstLineChars="0"/>
              <w:jc w:val="center"/>
              <w:textAlignment w:val="auto"/>
              <w:rPr>
                <w:rFonts w:hint="eastAsia" w:ascii="楷体" w:hAnsi="楷体" w:eastAsia="楷体" w:cs="楷体"/>
                <w:b/>
                <w:bCs/>
                <w:color w:val="000000" w:themeColor="text1"/>
                <w:kern w:val="0"/>
                <w:sz w:val="24"/>
                <w:szCs w:val="24"/>
                <w:lang w:val="en-US" w:eastAsia="zh-CN"/>
                <w14:textFill>
                  <w14:solidFill>
                    <w14:schemeClr w14:val="tx1"/>
                  </w14:solidFill>
                </w14:textFill>
              </w:rPr>
            </w:pPr>
            <w:r>
              <w:rPr>
                <w:rFonts w:hint="eastAsia" w:ascii="楷体" w:hAnsi="楷体" w:eastAsia="楷体" w:cs="楷体"/>
                <w:b/>
                <w:bCs/>
                <w:color w:val="000000" w:themeColor="text1"/>
                <w:kern w:val="0"/>
                <w:sz w:val="24"/>
                <w:szCs w:val="24"/>
                <w:lang w:val="en-US" w:eastAsia="zh-CN"/>
                <w14:textFill>
                  <w14:solidFill>
                    <w14:schemeClr w14:val="tx1"/>
                  </w14:solidFill>
                </w14:textFill>
              </w:rPr>
              <w:t>功能区设置</w:t>
            </w:r>
          </w:p>
        </w:tc>
        <w:tc>
          <w:tcPr>
            <w:tcW w:w="27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54" w:leftChars="20" w:right="54" w:rightChars="20" w:firstLine="0" w:firstLineChars="0"/>
              <w:jc w:val="center"/>
              <w:textAlignment w:val="auto"/>
              <w:rPr>
                <w:rFonts w:hint="eastAsia" w:ascii="楷体" w:hAnsi="楷体" w:eastAsia="楷体" w:cs="楷体"/>
                <w:b/>
                <w:bCs/>
                <w:color w:val="000000" w:themeColor="text1"/>
                <w:kern w:val="0"/>
                <w:sz w:val="24"/>
                <w:szCs w:val="24"/>
                <w:lang w:val="en-US" w:eastAsia="zh-CN"/>
                <w14:textFill>
                  <w14:solidFill>
                    <w14:schemeClr w14:val="tx1"/>
                  </w14:solidFill>
                </w14:textFill>
              </w:rPr>
            </w:pPr>
            <w:r>
              <w:rPr>
                <w:rFonts w:hint="eastAsia" w:ascii="楷体" w:hAnsi="楷体" w:eastAsia="楷体" w:cs="楷体"/>
                <w:b/>
                <w:bCs/>
                <w:color w:val="000000" w:themeColor="text1"/>
                <w:kern w:val="0"/>
                <w:sz w:val="24"/>
                <w:szCs w:val="24"/>
                <w:lang w:val="en-US" w:eastAsia="zh-CN"/>
                <w14:textFill>
                  <w14:solidFill>
                    <w14:schemeClr w14:val="tx1"/>
                  </w14:solidFill>
                </w14:textFill>
              </w:rPr>
              <w:t>承载园区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7" w:hRule="atLeast"/>
          <w:jc w:val="center"/>
        </w:trPr>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54" w:leftChars="20" w:right="54" w:rightChars="20" w:firstLine="0" w:firstLineChars="0"/>
              <w:jc w:val="center"/>
              <w:textAlignment w:val="auto"/>
              <w:rPr>
                <w:rFonts w:hint="eastAsia" w:ascii="楷体" w:hAnsi="楷体" w:eastAsia="楷体" w:cs="楷体"/>
                <w:color w:val="000000" w:themeColor="text1"/>
                <w:kern w:val="0"/>
                <w:sz w:val="24"/>
                <w:szCs w:val="24"/>
                <w:lang w:val="en-US" w:eastAsia="zh-CN"/>
                <w14:textFill>
                  <w14:solidFill>
                    <w14:schemeClr w14:val="tx1"/>
                  </w14:solidFill>
                </w14:textFill>
              </w:rPr>
            </w:pPr>
            <w:r>
              <w:rPr>
                <w:rFonts w:hint="eastAsia" w:ascii="楷体" w:hAnsi="楷体" w:eastAsia="楷体" w:cs="楷体"/>
                <w:color w:val="000000" w:themeColor="text1"/>
                <w:kern w:val="0"/>
                <w:sz w:val="24"/>
                <w:szCs w:val="24"/>
                <w:lang w:val="en-US" w:eastAsia="zh-CN"/>
                <w14:textFill>
                  <w14:solidFill>
                    <w14:schemeClr w14:val="tx1"/>
                  </w14:solidFill>
                </w14:textFill>
              </w:rPr>
              <w:t>泌阳冷链物流片区</w:t>
            </w:r>
          </w:p>
        </w:tc>
        <w:tc>
          <w:tcPr>
            <w:tcW w:w="47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54" w:leftChars="20" w:right="54" w:rightChars="20" w:firstLine="0" w:firstLineChars="0"/>
              <w:jc w:val="left"/>
              <w:textAlignment w:val="auto"/>
              <w:rPr>
                <w:rFonts w:hint="eastAsia" w:ascii="楷体" w:hAnsi="楷体" w:eastAsia="楷体" w:cs="楷体"/>
                <w:color w:val="000000" w:themeColor="text1"/>
                <w:kern w:val="0"/>
                <w:sz w:val="24"/>
                <w:szCs w:val="24"/>
                <w:lang w:val="en-US" w:eastAsia="zh-CN"/>
                <w14:textFill>
                  <w14:solidFill>
                    <w14:schemeClr w14:val="tx1"/>
                  </w14:solidFill>
                </w14:textFill>
              </w:rPr>
            </w:pPr>
            <w:r>
              <w:rPr>
                <w:rFonts w:hint="eastAsia" w:ascii="楷体" w:hAnsi="楷体" w:eastAsia="楷体" w:cs="楷体"/>
                <w:color w:val="000000" w:themeColor="text1"/>
                <w:kern w:val="0"/>
                <w:sz w:val="24"/>
                <w:szCs w:val="24"/>
                <w:lang w:val="en-US" w:eastAsia="zh-CN"/>
                <w14:textFill>
                  <w14:solidFill>
                    <w14:schemeClr w14:val="tx1"/>
                  </w14:solidFill>
                </w14:textFill>
              </w:rPr>
              <w:t>仓储区、配送区、商业配套区。</w:t>
            </w:r>
          </w:p>
        </w:tc>
        <w:tc>
          <w:tcPr>
            <w:tcW w:w="27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54" w:leftChars="20" w:right="54" w:rightChars="20" w:firstLine="0" w:firstLineChars="0"/>
              <w:jc w:val="left"/>
              <w:textAlignment w:val="auto"/>
              <w:rPr>
                <w:rFonts w:hint="eastAsia" w:ascii="楷体" w:hAnsi="楷体" w:eastAsia="楷体" w:cs="楷体"/>
                <w:color w:val="000000" w:themeColor="text1"/>
                <w:kern w:val="0"/>
                <w:sz w:val="24"/>
                <w:szCs w:val="24"/>
                <w:lang w:val="en-US" w:eastAsia="zh-CN"/>
                <w14:textFill>
                  <w14:solidFill>
                    <w14:schemeClr w14:val="tx1"/>
                  </w14:solidFill>
                </w14:textFill>
              </w:rPr>
            </w:pPr>
            <w:r>
              <w:rPr>
                <w:rFonts w:hint="eastAsia" w:ascii="楷体" w:hAnsi="楷体" w:eastAsia="楷体" w:cs="楷体"/>
                <w:color w:val="000000" w:themeColor="text1"/>
                <w:kern w:val="0"/>
                <w:sz w:val="24"/>
                <w:szCs w:val="24"/>
                <w:lang w:val="en-US" w:eastAsia="zh-CN"/>
                <w14:textFill>
                  <w14:solidFill>
                    <w14:schemeClr w14:val="tx1"/>
                  </w14:solidFill>
                </w14:textFill>
              </w:rPr>
              <w:t>泌阳县汇融物流园区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7" w:hRule="atLeast"/>
          <w:jc w:val="center"/>
        </w:trPr>
        <w:tc>
          <w:tcPr>
            <w:tcW w:w="0" w:type="auto"/>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54" w:leftChars="20" w:right="54" w:rightChars="20" w:firstLine="0" w:firstLineChars="0"/>
              <w:jc w:val="center"/>
              <w:textAlignment w:val="auto"/>
              <w:rPr>
                <w:rFonts w:hint="eastAsia" w:ascii="楷体" w:hAnsi="楷体" w:eastAsia="楷体" w:cs="楷体"/>
                <w:color w:val="000000" w:themeColor="text1"/>
                <w:kern w:val="0"/>
                <w:sz w:val="24"/>
                <w:szCs w:val="24"/>
                <w:lang w:val="en-US" w:eastAsia="zh-CN"/>
                <w14:textFill>
                  <w14:solidFill>
                    <w14:schemeClr w14:val="tx1"/>
                  </w14:solidFill>
                </w14:textFill>
              </w:rPr>
            </w:pPr>
          </w:p>
        </w:tc>
        <w:tc>
          <w:tcPr>
            <w:tcW w:w="47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54" w:leftChars="20" w:right="54" w:rightChars="20" w:firstLine="0" w:firstLineChars="0"/>
              <w:jc w:val="left"/>
              <w:textAlignment w:val="auto"/>
              <w:rPr>
                <w:rFonts w:hint="eastAsia" w:ascii="楷体" w:hAnsi="楷体" w:eastAsia="楷体" w:cs="楷体"/>
                <w:color w:val="000000" w:themeColor="text1"/>
                <w:kern w:val="0"/>
                <w:sz w:val="24"/>
                <w:szCs w:val="24"/>
                <w:lang w:val="en-US" w:eastAsia="zh-CN"/>
                <w14:textFill>
                  <w14:solidFill>
                    <w14:schemeClr w14:val="tx1"/>
                  </w14:solidFill>
                </w14:textFill>
              </w:rPr>
            </w:pPr>
            <w:r>
              <w:rPr>
                <w:rFonts w:hint="eastAsia" w:ascii="楷体" w:hAnsi="楷体" w:eastAsia="楷体" w:cs="楷体"/>
                <w:color w:val="000000" w:themeColor="text1"/>
                <w:kern w:val="0"/>
                <w:sz w:val="24"/>
                <w:szCs w:val="24"/>
                <w:lang w:val="en-US" w:eastAsia="zh-CN"/>
                <w14:textFill>
                  <w14:solidFill>
                    <w14:schemeClr w14:val="tx1"/>
                  </w14:solidFill>
                </w14:textFill>
              </w:rPr>
              <w:t>冷库及冷链物流配送区。</w:t>
            </w:r>
          </w:p>
        </w:tc>
        <w:tc>
          <w:tcPr>
            <w:tcW w:w="27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54" w:leftChars="20" w:right="54" w:rightChars="20" w:firstLine="0" w:firstLineChars="0"/>
              <w:jc w:val="left"/>
              <w:textAlignment w:val="auto"/>
              <w:rPr>
                <w:rFonts w:hint="eastAsia" w:ascii="楷体" w:hAnsi="楷体" w:eastAsia="楷体" w:cs="楷体"/>
                <w:color w:val="000000" w:themeColor="text1"/>
                <w:kern w:val="0"/>
                <w:sz w:val="24"/>
                <w:szCs w:val="24"/>
                <w:lang w:val="en-US" w:eastAsia="zh-CN"/>
                <w14:textFill>
                  <w14:solidFill>
                    <w14:schemeClr w14:val="tx1"/>
                  </w14:solidFill>
                </w14:textFill>
              </w:rPr>
            </w:pPr>
            <w:r>
              <w:rPr>
                <w:rFonts w:hint="eastAsia" w:ascii="楷体" w:hAnsi="楷体" w:eastAsia="楷体" w:cs="楷体"/>
                <w:color w:val="000000" w:themeColor="text1"/>
                <w:kern w:val="0"/>
                <w:sz w:val="24"/>
                <w:szCs w:val="24"/>
                <w:lang w:val="en-US" w:eastAsia="zh-CN"/>
                <w14:textFill>
                  <w14:solidFill>
                    <w14:schemeClr w14:val="tx1"/>
                  </w14:solidFill>
                </w14:textFill>
              </w:rPr>
              <w:t>泌阳县恒都牛肉产品深加工园区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54" w:leftChars="20" w:right="54" w:rightChars="20" w:firstLine="0" w:firstLineChars="0"/>
              <w:jc w:val="center"/>
              <w:textAlignment w:val="auto"/>
              <w:rPr>
                <w:rFonts w:hint="eastAsia" w:ascii="楷体" w:hAnsi="楷体" w:eastAsia="楷体" w:cs="楷体"/>
                <w:color w:val="000000" w:themeColor="text1"/>
                <w:kern w:val="0"/>
                <w:sz w:val="24"/>
                <w:szCs w:val="24"/>
                <w:lang w:val="en-US" w:eastAsia="zh-CN"/>
                <w14:textFill>
                  <w14:solidFill>
                    <w14:schemeClr w14:val="tx1"/>
                  </w14:solidFill>
                </w14:textFill>
              </w:rPr>
            </w:pPr>
            <w:r>
              <w:rPr>
                <w:rFonts w:hint="eastAsia" w:ascii="楷体" w:hAnsi="楷体" w:eastAsia="楷体" w:cs="楷体"/>
                <w:color w:val="000000" w:themeColor="text1"/>
                <w:kern w:val="0"/>
                <w:sz w:val="24"/>
                <w:szCs w:val="24"/>
                <w:lang w:val="en-US" w:eastAsia="zh-CN"/>
                <w14:textFill>
                  <w14:solidFill>
                    <w14:schemeClr w14:val="tx1"/>
                  </w14:solidFill>
                </w14:textFill>
              </w:rPr>
              <w:t>平舆农产品</w:t>
            </w:r>
          </w:p>
          <w:p>
            <w:pPr>
              <w:keepNext w:val="0"/>
              <w:keepLines w:val="0"/>
              <w:pageBreakBefore w:val="0"/>
              <w:widowControl w:val="0"/>
              <w:kinsoku/>
              <w:wordWrap/>
              <w:overflowPunct/>
              <w:topLinePunct w:val="0"/>
              <w:autoSpaceDE/>
              <w:autoSpaceDN/>
              <w:bidi w:val="0"/>
              <w:adjustRightInd/>
              <w:snapToGrid/>
              <w:spacing w:line="300" w:lineRule="exact"/>
              <w:ind w:left="54" w:leftChars="20" w:right="54" w:rightChars="20" w:firstLine="0" w:firstLineChars="0"/>
              <w:jc w:val="center"/>
              <w:textAlignment w:val="auto"/>
              <w:rPr>
                <w:rFonts w:hint="eastAsia" w:ascii="楷体" w:hAnsi="楷体" w:eastAsia="楷体" w:cs="楷体"/>
                <w:color w:val="000000" w:themeColor="text1"/>
                <w:kern w:val="0"/>
                <w:sz w:val="24"/>
                <w:szCs w:val="24"/>
                <w:lang w:val="en-US" w:eastAsia="zh-CN"/>
                <w14:textFill>
                  <w14:solidFill>
                    <w14:schemeClr w14:val="tx1"/>
                  </w14:solidFill>
                </w14:textFill>
              </w:rPr>
            </w:pPr>
            <w:r>
              <w:rPr>
                <w:rFonts w:hint="eastAsia" w:ascii="楷体" w:hAnsi="楷体" w:eastAsia="楷体" w:cs="楷体"/>
                <w:color w:val="000000" w:themeColor="text1"/>
                <w:kern w:val="0"/>
                <w:sz w:val="24"/>
                <w:szCs w:val="24"/>
                <w:lang w:val="en-US" w:eastAsia="zh-CN"/>
                <w14:textFill>
                  <w14:solidFill>
                    <w14:schemeClr w14:val="tx1"/>
                  </w14:solidFill>
                </w14:textFill>
              </w:rPr>
              <w:t>物流片区</w:t>
            </w:r>
          </w:p>
        </w:tc>
        <w:tc>
          <w:tcPr>
            <w:tcW w:w="47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54" w:leftChars="20" w:right="54" w:rightChars="20" w:firstLine="0" w:firstLineChars="0"/>
              <w:jc w:val="left"/>
              <w:textAlignment w:val="auto"/>
              <w:rPr>
                <w:rFonts w:hint="eastAsia" w:ascii="楷体" w:hAnsi="楷体" w:eastAsia="楷体" w:cs="楷体"/>
                <w:color w:val="000000" w:themeColor="text1"/>
                <w:kern w:val="0"/>
                <w:sz w:val="24"/>
                <w:szCs w:val="24"/>
                <w:lang w:val="en-US" w:eastAsia="zh-CN"/>
                <w14:textFill>
                  <w14:solidFill>
                    <w14:schemeClr w14:val="tx1"/>
                  </w14:solidFill>
                </w14:textFill>
              </w:rPr>
            </w:pPr>
            <w:r>
              <w:rPr>
                <w:rFonts w:hint="eastAsia" w:ascii="楷体" w:hAnsi="楷体" w:eastAsia="楷体" w:cs="楷体"/>
                <w:color w:val="000000" w:themeColor="text1"/>
                <w:kern w:val="0"/>
                <w:sz w:val="24"/>
                <w:szCs w:val="24"/>
                <w:lang w:val="en-US" w:eastAsia="zh-CN"/>
                <w14:textFill>
                  <w14:solidFill>
                    <w14:schemeClr w14:val="tx1"/>
                  </w14:solidFill>
                </w14:textFill>
              </w:rPr>
              <w:t>展示交易区、仓储区、配送区。</w:t>
            </w:r>
          </w:p>
        </w:tc>
        <w:tc>
          <w:tcPr>
            <w:tcW w:w="27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54" w:leftChars="20" w:right="54" w:rightChars="20" w:firstLine="0" w:firstLineChars="0"/>
              <w:jc w:val="left"/>
              <w:textAlignment w:val="auto"/>
              <w:rPr>
                <w:rFonts w:hint="eastAsia" w:ascii="楷体" w:hAnsi="楷体" w:eastAsia="楷体" w:cs="楷体"/>
                <w:color w:val="000000" w:themeColor="text1"/>
                <w:kern w:val="0"/>
                <w:sz w:val="24"/>
                <w:szCs w:val="24"/>
                <w:lang w:val="en-US" w:eastAsia="zh-CN"/>
                <w14:textFill>
                  <w14:solidFill>
                    <w14:schemeClr w14:val="tx1"/>
                  </w14:solidFill>
                </w14:textFill>
              </w:rPr>
            </w:pPr>
            <w:r>
              <w:rPr>
                <w:rFonts w:hint="eastAsia" w:ascii="楷体" w:hAnsi="楷体" w:eastAsia="楷体" w:cs="楷体"/>
                <w:color w:val="000000" w:themeColor="text1"/>
                <w:kern w:val="0"/>
                <w:sz w:val="24"/>
                <w:szCs w:val="24"/>
                <w:lang w:val="en-US" w:eastAsia="zh-CN"/>
                <w14:textFill>
                  <w14:solidFill>
                    <w14:schemeClr w14:val="tx1"/>
                  </w14:solidFill>
                </w14:textFill>
              </w:rPr>
              <w:t>平舆县领创•中原农博汇物流园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2" w:hRule="atLeast"/>
          <w:jc w:val="center"/>
        </w:trPr>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54" w:leftChars="20" w:right="54" w:rightChars="20" w:firstLine="0" w:firstLineChars="0"/>
              <w:jc w:val="center"/>
              <w:textAlignment w:val="auto"/>
              <w:rPr>
                <w:rFonts w:hint="eastAsia" w:ascii="楷体" w:hAnsi="楷体" w:eastAsia="楷体" w:cs="楷体"/>
                <w:color w:val="000000" w:themeColor="text1"/>
                <w:kern w:val="0"/>
                <w:sz w:val="24"/>
                <w:szCs w:val="24"/>
                <w:lang w:val="en-US" w:eastAsia="zh-CN"/>
                <w14:textFill>
                  <w14:solidFill>
                    <w14:schemeClr w14:val="tx1"/>
                  </w14:solidFill>
                </w14:textFill>
              </w:rPr>
            </w:pPr>
          </w:p>
        </w:tc>
        <w:tc>
          <w:tcPr>
            <w:tcW w:w="47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54" w:leftChars="20" w:right="54" w:rightChars="20" w:firstLine="0" w:firstLineChars="0"/>
              <w:jc w:val="left"/>
              <w:textAlignment w:val="auto"/>
              <w:rPr>
                <w:rFonts w:hint="eastAsia" w:ascii="楷体" w:hAnsi="楷体" w:eastAsia="楷体" w:cs="楷体"/>
                <w:color w:val="000000" w:themeColor="text1"/>
                <w:kern w:val="0"/>
                <w:sz w:val="24"/>
                <w:szCs w:val="24"/>
                <w:lang w:val="en-US" w:eastAsia="zh-CN"/>
                <w14:textFill>
                  <w14:solidFill>
                    <w14:schemeClr w14:val="tx1"/>
                  </w14:solidFill>
                </w14:textFill>
              </w:rPr>
            </w:pPr>
            <w:r>
              <w:rPr>
                <w:rFonts w:hint="eastAsia" w:ascii="楷体" w:hAnsi="楷体" w:eastAsia="楷体" w:cs="楷体"/>
                <w:color w:val="000000" w:themeColor="text1"/>
                <w:kern w:val="0"/>
                <w:sz w:val="24"/>
                <w:szCs w:val="24"/>
                <w:lang w:val="en-US" w:eastAsia="zh-CN"/>
                <w14:textFill>
                  <w14:solidFill>
                    <w14:schemeClr w14:val="tx1"/>
                  </w14:solidFill>
                </w14:textFill>
              </w:rPr>
              <w:t>信息服务区、城市配送区、流通加工区。</w:t>
            </w:r>
          </w:p>
        </w:tc>
        <w:tc>
          <w:tcPr>
            <w:tcW w:w="27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54" w:leftChars="20" w:right="54" w:rightChars="20" w:firstLine="0" w:firstLineChars="0"/>
              <w:jc w:val="left"/>
              <w:textAlignment w:val="auto"/>
              <w:rPr>
                <w:rFonts w:hint="eastAsia" w:ascii="楷体" w:hAnsi="楷体" w:eastAsia="楷体" w:cs="楷体"/>
                <w:color w:val="000000" w:themeColor="text1"/>
                <w:kern w:val="0"/>
                <w:sz w:val="24"/>
                <w:szCs w:val="24"/>
                <w:lang w:val="en-US" w:eastAsia="zh-CN"/>
                <w14:textFill>
                  <w14:solidFill>
                    <w14:schemeClr w14:val="tx1"/>
                  </w14:solidFill>
                </w14:textFill>
              </w:rPr>
            </w:pPr>
            <w:r>
              <w:rPr>
                <w:rFonts w:hint="eastAsia" w:ascii="楷体" w:hAnsi="楷体" w:eastAsia="楷体" w:cs="楷体"/>
                <w:color w:val="000000" w:themeColor="text1"/>
                <w:kern w:val="0"/>
                <w:sz w:val="24"/>
                <w:szCs w:val="24"/>
                <w:lang w:val="en-US" w:eastAsia="zh-CN"/>
                <w14:textFill>
                  <w14:solidFill>
                    <w14:schemeClr w14:val="tx1"/>
                  </w14:solidFill>
                </w14:textFill>
              </w:rPr>
              <w:t>平舆舆东现代物流产业园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2" w:hRule="atLeast"/>
          <w:jc w:val="center"/>
        </w:trPr>
        <w:tc>
          <w:tcPr>
            <w:tcW w:w="0" w:type="auto"/>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54" w:leftChars="20" w:right="54" w:rightChars="20" w:firstLine="0" w:firstLineChars="0"/>
              <w:jc w:val="center"/>
              <w:textAlignment w:val="auto"/>
              <w:rPr>
                <w:rFonts w:hint="eastAsia" w:ascii="楷体" w:hAnsi="楷体" w:eastAsia="楷体" w:cs="楷体"/>
                <w:color w:val="000000" w:themeColor="text1"/>
                <w:kern w:val="0"/>
                <w:sz w:val="24"/>
                <w:szCs w:val="24"/>
                <w:lang w:val="en-US" w:eastAsia="zh-CN"/>
                <w14:textFill>
                  <w14:solidFill>
                    <w14:schemeClr w14:val="tx1"/>
                  </w14:solidFill>
                </w14:textFill>
              </w:rPr>
            </w:pPr>
            <w:r>
              <w:rPr>
                <w:rFonts w:hint="eastAsia" w:ascii="楷体" w:hAnsi="楷体" w:eastAsia="楷体" w:cs="楷体"/>
                <w:color w:val="000000" w:themeColor="text1"/>
                <w:kern w:val="0"/>
                <w:sz w:val="24"/>
                <w:szCs w:val="24"/>
                <w:lang w:val="en-US" w:eastAsia="zh-CN"/>
                <w14:textFill>
                  <w14:solidFill>
                    <w14:schemeClr w14:val="tx1"/>
                  </w14:solidFill>
                </w14:textFill>
              </w:rPr>
              <w:t>驻马店明港机场</w:t>
            </w:r>
          </w:p>
          <w:p>
            <w:pPr>
              <w:keepNext w:val="0"/>
              <w:keepLines w:val="0"/>
              <w:pageBreakBefore w:val="0"/>
              <w:widowControl w:val="0"/>
              <w:kinsoku/>
              <w:wordWrap/>
              <w:overflowPunct/>
              <w:topLinePunct w:val="0"/>
              <w:autoSpaceDE/>
              <w:autoSpaceDN/>
              <w:bidi w:val="0"/>
              <w:adjustRightInd/>
              <w:snapToGrid/>
              <w:spacing w:line="300" w:lineRule="exact"/>
              <w:ind w:left="54" w:leftChars="20" w:right="54" w:rightChars="20" w:firstLine="0" w:firstLineChars="0"/>
              <w:jc w:val="center"/>
              <w:textAlignment w:val="auto"/>
              <w:rPr>
                <w:rFonts w:hint="eastAsia" w:ascii="楷体" w:hAnsi="楷体" w:eastAsia="楷体" w:cs="楷体"/>
                <w:color w:val="000000" w:themeColor="text1"/>
                <w:kern w:val="0"/>
                <w:sz w:val="24"/>
                <w:szCs w:val="24"/>
                <w:lang w:val="en-US" w:eastAsia="zh-CN"/>
                <w14:textFill>
                  <w14:solidFill>
                    <w14:schemeClr w14:val="tx1"/>
                  </w14:solidFill>
                </w14:textFill>
              </w:rPr>
            </w:pPr>
            <w:r>
              <w:rPr>
                <w:rFonts w:hint="eastAsia" w:ascii="楷体" w:hAnsi="楷体" w:eastAsia="楷体" w:cs="楷体"/>
                <w:color w:val="000000" w:themeColor="text1"/>
                <w:kern w:val="0"/>
                <w:sz w:val="24"/>
                <w:szCs w:val="24"/>
                <w:lang w:val="en-US" w:eastAsia="zh-CN"/>
                <w14:textFill>
                  <w14:solidFill>
                    <w14:schemeClr w14:val="tx1"/>
                  </w14:solidFill>
                </w14:textFill>
              </w:rPr>
              <w:t>临空经济区</w:t>
            </w:r>
          </w:p>
        </w:tc>
        <w:tc>
          <w:tcPr>
            <w:tcW w:w="47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54" w:leftChars="20" w:right="54" w:rightChars="20" w:firstLine="0" w:firstLineChars="0"/>
              <w:jc w:val="left"/>
              <w:textAlignment w:val="auto"/>
              <w:rPr>
                <w:rFonts w:hint="eastAsia" w:ascii="楷体" w:hAnsi="楷体" w:eastAsia="楷体" w:cs="楷体"/>
                <w:color w:val="000000" w:themeColor="text1"/>
                <w:kern w:val="0"/>
                <w:sz w:val="24"/>
                <w:szCs w:val="24"/>
                <w:lang w:val="en-US" w:eastAsia="zh-CN"/>
                <w14:textFill>
                  <w14:solidFill>
                    <w14:schemeClr w14:val="tx1"/>
                  </w14:solidFill>
                </w14:textFill>
              </w:rPr>
            </w:pPr>
            <w:r>
              <w:rPr>
                <w:rFonts w:hint="eastAsia" w:ascii="楷体" w:hAnsi="楷体" w:eastAsia="楷体" w:cs="楷体"/>
                <w:color w:val="000000" w:themeColor="text1"/>
                <w:kern w:val="0"/>
                <w:sz w:val="24"/>
                <w:szCs w:val="24"/>
                <w:lang w:val="en-US" w:eastAsia="zh-CN"/>
                <w14:textFill>
                  <w14:solidFill>
                    <w14:schemeClr w14:val="tx1"/>
                  </w14:solidFill>
                </w14:textFill>
              </w:rPr>
              <w:t>核心产业重点：航空客运、航空物流、航空制造维修及保障等；新兴产业重点：信息技术产业、高端装备、跨境电商等；现代服务业重点：航空金融、文旅、科技、会展及通航服务等。</w:t>
            </w:r>
          </w:p>
        </w:tc>
        <w:tc>
          <w:tcPr>
            <w:tcW w:w="27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54" w:leftChars="20" w:right="54" w:rightChars="20" w:firstLine="0" w:firstLineChars="0"/>
              <w:jc w:val="left"/>
              <w:textAlignment w:val="auto"/>
              <w:rPr>
                <w:rFonts w:hint="eastAsia" w:ascii="楷体" w:hAnsi="楷体" w:eastAsia="楷体" w:cs="楷体"/>
                <w:color w:val="000000" w:themeColor="text1"/>
                <w:kern w:val="0"/>
                <w:sz w:val="24"/>
                <w:szCs w:val="24"/>
                <w:lang w:val="en-US" w:eastAsia="zh-CN"/>
                <w14:textFill>
                  <w14:solidFill>
                    <w14:schemeClr w14:val="tx1"/>
                  </w14:solidFill>
                </w14:textFill>
              </w:rPr>
            </w:pPr>
            <w:r>
              <w:rPr>
                <w:rFonts w:hint="eastAsia" w:ascii="楷体" w:hAnsi="楷体" w:eastAsia="楷体" w:cs="楷体"/>
                <w:color w:val="000000" w:themeColor="text1"/>
                <w:kern w:val="0"/>
                <w:sz w:val="24"/>
                <w:szCs w:val="24"/>
                <w:lang w:val="en-US" w:eastAsia="zh-CN"/>
                <w14:textFill>
                  <w14:solidFill>
                    <w14:schemeClr w14:val="tx1"/>
                  </w14:solidFill>
                </w14:textFill>
              </w:rPr>
              <w:t>驻马店明港机场临空经济区</w:t>
            </w:r>
          </w:p>
        </w:tc>
      </w:tr>
    </w:tbl>
    <w:p>
      <w:pPr>
        <w:pStyle w:val="43"/>
        <w:keepNext w:val="0"/>
        <w:keepLines w:val="0"/>
        <w:pageBreakBefore w:val="0"/>
        <w:widowControl w:val="0"/>
        <w:kinsoku/>
        <w:wordWrap/>
        <w:overflowPunct/>
        <w:topLinePunct w:val="0"/>
        <w:autoSpaceDE/>
        <w:autoSpaceDN/>
        <w:bidi w:val="0"/>
        <w:adjustRightInd/>
        <w:snapToGrid/>
        <w:spacing w:line="580" w:lineRule="exact"/>
        <w:ind w:left="0" w:leftChars="0" w:firstLine="628" w:firstLineChars="200"/>
        <w:jc w:val="both"/>
        <w:textAlignment w:val="auto"/>
        <w:outlineLvl w:val="0"/>
        <w:rPr>
          <w:rFonts w:hint="eastAsia" w:ascii="楷体" w:hAnsi="楷体" w:eastAsia="楷体" w:cs="楷体"/>
          <w:b/>
          <w:bCs/>
          <w:color w:val="000000" w:themeColor="text1"/>
          <w:spacing w:val="11"/>
          <w:sz w:val="32"/>
          <w:szCs w:val="32"/>
          <w:lang w:val="en-US" w:eastAsia="zh-CN"/>
          <w14:textFill>
            <w14:solidFill>
              <w14:schemeClr w14:val="tx1"/>
            </w14:solidFill>
          </w14:textFill>
        </w:rPr>
      </w:pPr>
      <w:bookmarkStart w:id="58" w:name="_Toc11489"/>
      <w:r>
        <w:rPr>
          <w:rFonts w:hint="eastAsia" w:ascii="楷体" w:hAnsi="楷体" w:eastAsia="楷体" w:cs="楷体"/>
          <w:b/>
          <w:bCs/>
          <w:color w:val="000000" w:themeColor="text1"/>
          <w:spacing w:val="11"/>
          <w:sz w:val="32"/>
          <w:szCs w:val="32"/>
          <w:lang w:val="en-US" w:eastAsia="zh-CN"/>
          <w14:textFill>
            <w14:solidFill>
              <w14:schemeClr w14:val="tx1"/>
            </w14:solidFill>
          </w14:textFill>
        </w:rPr>
        <w:t>（三）推进区域协同发展</w:t>
      </w:r>
      <w:bookmarkEnd w:id="58"/>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28" w:firstLineChars="200"/>
        <w:jc w:val="both"/>
        <w:textAlignment w:val="auto"/>
        <w:outlineLvl w:val="0"/>
        <w:rPr>
          <w:rFonts w:hint="eastAsia" w:ascii="仿宋" w:hAnsi="仿宋" w:eastAsia="仿宋" w:cs="仿宋"/>
          <w:b/>
          <w:bCs/>
          <w:color w:val="000000" w:themeColor="text1"/>
          <w:spacing w:val="11"/>
          <w:sz w:val="32"/>
          <w:szCs w:val="32"/>
          <w:lang w:val="en-US" w:eastAsia="zh-CN"/>
          <w14:textFill>
            <w14:solidFill>
              <w14:schemeClr w14:val="tx1"/>
            </w14:solidFill>
          </w14:textFill>
        </w:rPr>
      </w:pPr>
      <w:bookmarkStart w:id="59" w:name="_Toc14753"/>
      <w:r>
        <w:rPr>
          <w:rFonts w:hint="eastAsia" w:ascii="仿宋" w:hAnsi="仿宋" w:eastAsia="仿宋" w:cs="仿宋"/>
          <w:b/>
          <w:bCs/>
          <w:color w:val="000000" w:themeColor="text1"/>
          <w:spacing w:val="11"/>
          <w:sz w:val="32"/>
          <w:szCs w:val="32"/>
          <w:lang w:val="en-US" w:eastAsia="zh-CN"/>
          <w14:textFill>
            <w14:solidFill>
              <w14:schemeClr w14:val="tx1"/>
            </w14:solidFill>
          </w14:textFill>
        </w:rPr>
        <w:t>1.与郑州枢纽的协同对接</w:t>
      </w:r>
      <w:bookmarkEnd w:id="59"/>
    </w:p>
    <w:p>
      <w:pPr>
        <w:keepNext w:val="0"/>
        <w:keepLines w:val="0"/>
        <w:pageBreakBefore w:val="0"/>
        <w:widowControl w:val="0"/>
        <w:kinsoku/>
        <w:wordWrap/>
        <w:overflowPunct/>
        <w:topLinePunct w:val="0"/>
        <w:autoSpaceDE/>
        <w:autoSpaceDN/>
        <w:bidi w:val="0"/>
        <w:adjustRightInd/>
        <w:snapToGrid/>
        <w:spacing w:line="580" w:lineRule="exact"/>
        <w:ind w:left="0" w:firstLine="628" w:firstLineChars="200"/>
        <w:jc w:val="both"/>
        <w:rPr>
          <w:rFonts w:hint="eastAsia" w:ascii="仿宋" w:hAnsi="仿宋" w:eastAsia="仿宋" w:cs="仿宋"/>
          <w:b w:val="0"/>
          <w:bCs w:val="0"/>
          <w:color w:val="000000" w:themeColor="text1"/>
          <w:spacing w:val="11"/>
          <w:sz w:val="32"/>
          <w:szCs w:val="32"/>
          <w:lang w:val="en-US" w:eastAsia="zh-CN"/>
          <w14:textFill>
            <w14:solidFill>
              <w14:schemeClr w14:val="tx1"/>
            </w14:solidFill>
          </w14:textFill>
        </w:rPr>
      </w:pPr>
      <w:r>
        <w:rPr>
          <w:rFonts w:hint="eastAsia" w:ascii="仿宋" w:hAnsi="仿宋" w:eastAsia="仿宋" w:cs="仿宋"/>
          <w:b w:val="0"/>
          <w:bCs w:val="0"/>
          <w:color w:val="000000" w:themeColor="text1"/>
          <w:spacing w:val="11"/>
          <w:sz w:val="32"/>
          <w:szCs w:val="32"/>
          <w:lang w:val="en-US" w:eastAsia="zh-CN"/>
          <w14:textFill>
            <w14:solidFill>
              <w14:schemeClr w14:val="tx1"/>
            </w14:solidFill>
          </w14:textFill>
        </w:rPr>
        <w:t>根据驻马店市的区位优势和产业基础，驻马店枢纽首选对接对象是郑州枢纽，包括郑州空港枢纽和郑州陆港枢纽。依托枢纽五大功能片区，对接郑州陆港，加强与中欧班列（郑州）的密切联系，开展国际干线运输，积极融入“一带一路”干线物流通道网络，组织规模化物流业务，开展粮食、装备制造、现代化工、汽车零配件、建筑材料、纺织服装、户外休闲家具等大宗商品的国际物流活动；依托本枢纽内部龙头企业积极加入以郑州陆港为主要节点的集装箱循环系统，提高集装箱使用效率。以明港机场、平舆通用机场为切入点，积极开展与郑州空港的紧密对接，发挥航空运输便捷优势，探索航空干线、支线与公路分拨相结合的物流运作模式。依托驻马店公共保税中心功能区的保税功能和口岸功能，对接地处郑州航空港区的河南保税物流中心口岸，提高检验检疫速度和通关效率，有效推动驻马店枢纽对户外休闲产品、肉类产品、水产品、药品、医疗器械等产品的进口和速冻食品、食用菌、休闲食品等产品的出口，不断提高驻马店枢纽的商贸产品出口能力。</w:t>
      </w:r>
    </w:p>
    <w:p>
      <w:pPr>
        <w:keepNext w:val="0"/>
        <w:keepLines w:val="0"/>
        <w:pageBreakBefore w:val="0"/>
        <w:widowControl w:val="0"/>
        <w:kinsoku/>
        <w:wordWrap/>
        <w:overflowPunct/>
        <w:topLinePunct w:val="0"/>
        <w:autoSpaceDE/>
        <w:autoSpaceDN/>
        <w:bidi w:val="0"/>
        <w:adjustRightInd/>
        <w:snapToGrid/>
        <w:spacing w:line="580" w:lineRule="exact"/>
        <w:ind w:left="0" w:firstLine="628" w:firstLineChars="200"/>
        <w:jc w:val="both"/>
        <w:rPr>
          <w:rFonts w:hint="eastAsia" w:ascii="仿宋" w:hAnsi="仿宋" w:eastAsia="仿宋" w:cs="仿宋"/>
          <w:b/>
          <w:bCs/>
          <w:color w:val="000000" w:themeColor="text1"/>
          <w:spacing w:val="11"/>
          <w:sz w:val="32"/>
          <w:szCs w:val="32"/>
          <w:lang w:val="en-US" w:eastAsia="zh-CN"/>
          <w14:textFill>
            <w14:solidFill>
              <w14:schemeClr w14:val="tx1"/>
            </w14:solidFill>
          </w14:textFill>
        </w:rPr>
      </w:pPr>
      <w:bookmarkStart w:id="60" w:name="_Toc27255"/>
      <w:bookmarkStart w:id="61" w:name="_Toc5458"/>
      <w:r>
        <w:rPr>
          <w:rFonts w:hint="eastAsia" w:ascii="仿宋" w:hAnsi="仿宋" w:eastAsia="仿宋" w:cs="仿宋"/>
          <w:b/>
          <w:bCs/>
          <w:color w:val="000000" w:themeColor="text1"/>
          <w:spacing w:val="11"/>
          <w:sz w:val="32"/>
          <w:szCs w:val="32"/>
          <w:lang w:val="en-US" w:eastAsia="zh-CN"/>
          <w14:textFill>
            <w14:solidFill>
              <w14:schemeClr w14:val="tx1"/>
            </w14:solidFill>
          </w14:textFill>
        </w:rPr>
        <w:t>2.与周边枢纽的协同对接</w:t>
      </w:r>
      <w:bookmarkEnd w:id="60"/>
      <w:bookmarkEnd w:id="61"/>
    </w:p>
    <w:p>
      <w:pPr>
        <w:keepNext w:val="0"/>
        <w:keepLines w:val="0"/>
        <w:pageBreakBefore w:val="0"/>
        <w:widowControl w:val="0"/>
        <w:kinsoku/>
        <w:wordWrap/>
        <w:overflowPunct/>
        <w:topLinePunct w:val="0"/>
        <w:autoSpaceDE/>
        <w:autoSpaceDN/>
        <w:bidi w:val="0"/>
        <w:adjustRightInd/>
        <w:snapToGrid/>
        <w:spacing w:line="580" w:lineRule="exact"/>
        <w:ind w:left="0" w:firstLine="628" w:firstLineChars="200"/>
        <w:jc w:val="both"/>
        <w:rPr>
          <w:rFonts w:hint="eastAsia" w:ascii="仿宋" w:hAnsi="仿宋" w:eastAsia="仿宋" w:cs="仿宋"/>
          <w:b w:val="0"/>
          <w:bCs w:val="0"/>
          <w:color w:val="000000" w:themeColor="text1"/>
          <w:spacing w:val="11"/>
          <w:sz w:val="32"/>
          <w:szCs w:val="32"/>
          <w:lang w:val="en-US" w:eastAsia="zh-CN"/>
          <w14:textFill>
            <w14:solidFill>
              <w14:schemeClr w14:val="tx1"/>
            </w14:solidFill>
          </w14:textFill>
        </w:rPr>
      </w:pPr>
      <w:r>
        <w:rPr>
          <w:rFonts w:hint="eastAsia" w:ascii="仿宋" w:hAnsi="仿宋" w:eastAsia="仿宋" w:cs="仿宋"/>
          <w:b w:val="0"/>
          <w:bCs w:val="0"/>
          <w:color w:val="000000" w:themeColor="text1"/>
          <w:spacing w:val="11"/>
          <w:sz w:val="32"/>
          <w:szCs w:val="32"/>
          <w:lang w:val="en-US" w:eastAsia="zh-CN"/>
          <w14:textFill>
            <w14:solidFill>
              <w14:schemeClr w14:val="tx1"/>
            </w14:solidFill>
          </w14:textFill>
        </w:rPr>
        <w:t>驻马店枢纽次选对接对象是周边地市的一些重点物流枢纽。依托京广铁路、京广高铁、陇海铁路，京港澳、大广、新阳、沪陕、焦桐高速，106、107国道，淮河、长江水道等交通大通道，密切与武汉、广州、北京、呼和浩特、乌鲁木齐、义乌、温州、深圳、重庆等省市物流枢纽的联动发展，构筑物流大网络，形成国家物流枢纽联动新格局</w:t>
      </w:r>
      <w:bookmarkStart w:id="62" w:name="_Toc26255"/>
      <w:bookmarkStart w:id="63" w:name="_Toc11219"/>
      <w:r>
        <w:rPr>
          <w:rFonts w:hint="eastAsia" w:ascii="仿宋" w:hAnsi="仿宋" w:eastAsia="仿宋" w:cs="仿宋"/>
          <w:b w:val="0"/>
          <w:bCs w:val="0"/>
          <w:color w:val="000000" w:themeColor="text1"/>
          <w:spacing w:val="11"/>
          <w:sz w:val="32"/>
          <w:szCs w:val="32"/>
          <w:lang w:val="en-US" w:eastAsia="zh-CN"/>
          <w14:textFill>
            <w14:solidFill>
              <w14:schemeClr w14:val="tx1"/>
            </w14:solidFill>
          </w14:textFill>
        </w:rPr>
        <w:t>；充分发挥驻马店市产业的发展优势，开展枢纽间货物贸易，高效组织各类货物的集货和分拨，打造区域性产品分拨配送中心。</w:t>
      </w:r>
    </w:p>
    <w:p>
      <w:pPr>
        <w:keepNext w:val="0"/>
        <w:keepLines w:val="0"/>
        <w:pageBreakBefore w:val="0"/>
        <w:widowControl w:val="0"/>
        <w:kinsoku/>
        <w:wordWrap/>
        <w:overflowPunct/>
        <w:topLinePunct w:val="0"/>
        <w:autoSpaceDE/>
        <w:autoSpaceDN/>
        <w:bidi w:val="0"/>
        <w:adjustRightInd/>
        <w:snapToGrid/>
        <w:spacing w:line="580" w:lineRule="exact"/>
        <w:ind w:left="0" w:firstLine="628" w:firstLineChars="200"/>
        <w:jc w:val="both"/>
        <w:textAlignment w:val="auto"/>
        <w:outlineLvl w:val="0"/>
        <w:rPr>
          <w:rFonts w:hint="eastAsia" w:ascii="仿宋" w:hAnsi="仿宋" w:eastAsia="仿宋" w:cs="仿宋"/>
          <w:b/>
          <w:bCs/>
          <w:color w:val="000000" w:themeColor="text1"/>
          <w:spacing w:val="11"/>
          <w:sz w:val="32"/>
          <w:szCs w:val="32"/>
          <w:lang w:val="en-US" w:eastAsia="zh-CN"/>
          <w14:textFill>
            <w14:solidFill>
              <w14:schemeClr w14:val="tx1"/>
            </w14:solidFill>
          </w14:textFill>
        </w:rPr>
      </w:pPr>
      <w:bookmarkStart w:id="64" w:name="_Toc1256"/>
      <w:r>
        <w:rPr>
          <w:rFonts w:hint="eastAsia" w:ascii="仿宋" w:hAnsi="仿宋" w:eastAsia="仿宋" w:cs="仿宋"/>
          <w:b/>
          <w:bCs/>
          <w:color w:val="000000" w:themeColor="text1"/>
          <w:spacing w:val="11"/>
          <w:sz w:val="32"/>
          <w:szCs w:val="32"/>
          <w:lang w:val="en-US" w:eastAsia="zh-CN"/>
          <w14:textFill>
            <w14:solidFill>
              <w14:schemeClr w14:val="tx1"/>
            </w14:solidFill>
          </w14:textFill>
        </w:rPr>
        <w:t>3.枢纽内业务的互联互通</w:t>
      </w:r>
      <w:bookmarkEnd w:id="62"/>
      <w:bookmarkEnd w:id="63"/>
      <w:bookmarkEnd w:id="64"/>
    </w:p>
    <w:p>
      <w:pPr>
        <w:keepNext w:val="0"/>
        <w:keepLines w:val="0"/>
        <w:pageBreakBefore w:val="0"/>
        <w:widowControl w:val="0"/>
        <w:kinsoku/>
        <w:wordWrap/>
        <w:overflowPunct/>
        <w:topLinePunct w:val="0"/>
        <w:autoSpaceDE/>
        <w:autoSpaceDN/>
        <w:bidi w:val="0"/>
        <w:adjustRightInd/>
        <w:snapToGrid/>
        <w:spacing w:line="580" w:lineRule="exact"/>
        <w:ind w:left="0" w:firstLine="628" w:firstLineChars="200"/>
        <w:jc w:val="both"/>
        <w:rPr>
          <w:rFonts w:hint="eastAsia" w:ascii="仿宋" w:hAnsi="仿宋" w:eastAsia="仿宋" w:cs="仿宋"/>
          <w:b w:val="0"/>
          <w:bCs w:val="0"/>
          <w:color w:val="000000" w:themeColor="text1"/>
          <w:spacing w:val="11"/>
          <w:sz w:val="32"/>
          <w:szCs w:val="32"/>
          <w14:textFill>
            <w14:solidFill>
              <w14:schemeClr w14:val="tx1"/>
            </w14:solidFill>
          </w14:textFill>
        </w:rPr>
      </w:pPr>
      <w:r>
        <w:rPr>
          <w:rFonts w:hint="eastAsia" w:ascii="仿宋" w:hAnsi="仿宋" w:eastAsia="仿宋" w:cs="仿宋"/>
          <w:b w:val="0"/>
          <w:bCs w:val="0"/>
          <w:color w:val="000000" w:themeColor="text1"/>
          <w:spacing w:val="11"/>
          <w:sz w:val="32"/>
          <w:szCs w:val="32"/>
          <w14:textFill>
            <w14:solidFill>
              <w14:schemeClr w14:val="tx1"/>
            </w14:solidFill>
          </w14:textFill>
        </w:rPr>
        <w:t>枢纽</w:t>
      </w:r>
      <w:r>
        <w:rPr>
          <w:rFonts w:hint="eastAsia" w:ascii="仿宋" w:hAnsi="仿宋" w:eastAsia="仿宋" w:cs="仿宋"/>
          <w:b w:val="0"/>
          <w:bCs w:val="0"/>
          <w:color w:val="000000" w:themeColor="text1"/>
          <w:spacing w:val="11"/>
          <w:sz w:val="32"/>
          <w:szCs w:val="32"/>
          <w:lang w:val="en-US" w:eastAsia="zh-CN"/>
          <w14:textFill>
            <w14:solidFill>
              <w14:schemeClr w14:val="tx1"/>
            </w14:solidFill>
          </w14:textFill>
        </w:rPr>
        <w:t>各片区</w:t>
      </w:r>
      <w:r>
        <w:rPr>
          <w:rFonts w:hint="eastAsia" w:ascii="仿宋" w:hAnsi="仿宋" w:eastAsia="仿宋" w:cs="仿宋"/>
          <w:b w:val="0"/>
          <w:bCs w:val="0"/>
          <w:color w:val="000000" w:themeColor="text1"/>
          <w:spacing w:val="11"/>
          <w:sz w:val="32"/>
          <w:szCs w:val="32"/>
          <w14:textFill>
            <w14:solidFill>
              <w14:schemeClr w14:val="tx1"/>
            </w14:solidFill>
          </w14:textFill>
        </w:rPr>
        <w:t>对接驻马店市公共信息平台、政府政务平台、驻马店海关系统，共享枢纽建设、入驻企业、货物动量、口岸通关信息、商品检验检疫信息、仓储情况、车辆情况等基本信息，提高业务监管和服务效率。依托物联网、大数据、云计算</w:t>
      </w:r>
      <w:r>
        <w:rPr>
          <w:rFonts w:hint="eastAsia" w:ascii="仿宋" w:hAnsi="仿宋" w:eastAsia="仿宋" w:cs="仿宋"/>
          <w:b w:val="0"/>
          <w:bCs w:val="0"/>
          <w:color w:val="000000" w:themeColor="text1"/>
          <w:spacing w:val="11"/>
          <w:sz w:val="32"/>
          <w:szCs w:val="32"/>
          <w:lang w:eastAsia="zh-CN"/>
          <w14:textFill>
            <w14:solidFill>
              <w14:schemeClr w14:val="tx1"/>
            </w14:solidFill>
          </w14:textFill>
        </w:rPr>
        <w:t>、</w:t>
      </w:r>
      <w:r>
        <w:rPr>
          <w:rFonts w:hint="eastAsia" w:ascii="仿宋" w:hAnsi="仿宋" w:eastAsia="仿宋" w:cs="仿宋"/>
          <w:b w:val="0"/>
          <w:bCs w:val="0"/>
          <w:color w:val="000000" w:themeColor="text1"/>
          <w:spacing w:val="11"/>
          <w:sz w:val="32"/>
          <w:szCs w:val="32"/>
          <w:lang w:val="en-US" w:eastAsia="zh-CN"/>
          <w14:textFill>
            <w14:solidFill>
              <w14:schemeClr w14:val="tx1"/>
            </w14:solidFill>
          </w14:textFill>
        </w:rPr>
        <w:t>区块链</w:t>
      </w:r>
      <w:r>
        <w:rPr>
          <w:rFonts w:hint="eastAsia" w:ascii="仿宋" w:hAnsi="仿宋" w:eastAsia="仿宋" w:cs="仿宋"/>
          <w:b w:val="0"/>
          <w:bCs w:val="0"/>
          <w:color w:val="000000" w:themeColor="text1"/>
          <w:spacing w:val="11"/>
          <w:sz w:val="32"/>
          <w:szCs w:val="32"/>
          <w14:textFill>
            <w14:solidFill>
              <w14:schemeClr w14:val="tx1"/>
            </w14:solidFill>
          </w14:textFill>
        </w:rPr>
        <w:t>等先进技术，不断深化与物流枢纽</w:t>
      </w:r>
      <w:r>
        <w:rPr>
          <w:rFonts w:hint="eastAsia" w:ascii="仿宋" w:hAnsi="仿宋" w:eastAsia="仿宋" w:cs="仿宋"/>
          <w:b w:val="0"/>
          <w:bCs w:val="0"/>
          <w:color w:val="000000" w:themeColor="text1"/>
          <w:spacing w:val="11"/>
          <w:sz w:val="32"/>
          <w:szCs w:val="32"/>
          <w:lang w:val="en-US" w:eastAsia="zh-CN"/>
          <w14:textFill>
            <w14:solidFill>
              <w14:schemeClr w14:val="tx1"/>
            </w14:solidFill>
          </w14:textFill>
        </w:rPr>
        <w:t>片区内</w:t>
      </w:r>
      <w:r>
        <w:rPr>
          <w:rFonts w:hint="eastAsia" w:ascii="仿宋" w:hAnsi="仿宋" w:eastAsia="仿宋" w:cs="仿宋"/>
          <w:b w:val="0"/>
          <w:bCs w:val="0"/>
          <w:color w:val="000000" w:themeColor="text1"/>
          <w:spacing w:val="11"/>
          <w:sz w:val="32"/>
          <w:szCs w:val="32"/>
          <w14:textFill>
            <w14:solidFill>
              <w14:schemeClr w14:val="tx1"/>
            </w14:solidFill>
          </w14:textFill>
        </w:rPr>
        <w:t>的深</w:t>
      </w:r>
      <w:r>
        <w:rPr>
          <w:rFonts w:hint="eastAsia" w:ascii="仿宋" w:hAnsi="仿宋" w:eastAsia="仿宋" w:cs="仿宋"/>
          <w:b w:val="0"/>
          <w:bCs w:val="0"/>
          <w:color w:val="000000" w:themeColor="text1"/>
          <w:spacing w:val="11"/>
          <w:sz w:val="32"/>
          <w:szCs w:val="32"/>
          <w:lang w:val="en-US" w:eastAsia="zh-CN"/>
          <w14:textFill>
            <w14:solidFill>
              <w14:schemeClr w14:val="tx1"/>
            </w14:solidFill>
          </w14:textFill>
        </w:rPr>
        <w:t>度</w:t>
      </w:r>
      <w:r>
        <w:rPr>
          <w:rFonts w:hint="eastAsia" w:ascii="仿宋" w:hAnsi="仿宋" w:eastAsia="仿宋" w:cs="仿宋"/>
          <w:b w:val="0"/>
          <w:bCs w:val="0"/>
          <w:color w:val="000000" w:themeColor="text1"/>
          <w:spacing w:val="11"/>
          <w:sz w:val="32"/>
          <w:szCs w:val="32"/>
          <w14:textFill>
            <w14:solidFill>
              <w14:schemeClr w14:val="tx1"/>
            </w14:solidFill>
          </w14:textFill>
        </w:rPr>
        <w:t>融合，共建智能管库和车货匹配等信息化平台。提升数据兼容性和开放性，加快综合服务融合发展。推动物流供需和运输资源的精准对接、有效集成。实现全过程、全链条基础数据和监管数据互通共享，推动枢纽</w:t>
      </w:r>
      <w:r>
        <w:rPr>
          <w:rFonts w:hint="eastAsia" w:ascii="仿宋" w:hAnsi="仿宋" w:eastAsia="仿宋" w:cs="仿宋"/>
          <w:b w:val="0"/>
          <w:bCs w:val="0"/>
          <w:color w:val="000000" w:themeColor="text1"/>
          <w:spacing w:val="11"/>
          <w:sz w:val="32"/>
          <w:szCs w:val="32"/>
          <w:lang w:val="en-US" w:eastAsia="zh-CN"/>
          <w14:textFill>
            <w14:solidFill>
              <w14:schemeClr w14:val="tx1"/>
            </w14:solidFill>
          </w14:textFill>
        </w:rPr>
        <w:t>内</w:t>
      </w:r>
      <w:r>
        <w:rPr>
          <w:rFonts w:hint="eastAsia" w:ascii="仿宋" w:hAnsi="仿宋" w:eastAsia="仿宋" w:cs="仿宋"/>
          <w:b w:val="0"/>
          <w:bCs w:val="0"/>
          <w:color w:val="000000" w:themeColor="text1"/>
          <w:spacing w:val="11"/>
          <w:sz w:val="32"/>
          <w:szCs w:val="32"/>
          <w14:textFill>
            <w14:solidFill>
              <w14:schemeClr w14:val="tx1"/>
            </w14:solidFill>
          </w14:textFill>
        </w:rPr>
        <w:t>物流资源协同流动，优势互补。</w:t>
      </w:r>
    </w:p>
    <w:p>
      <w:pPr>
        <w:pStyle w:val="43"/>
        <w:keepNext w:val="0"/>
        <w:keepLines w:val="0"/>
        <w:pageBreakBefore w:val="0"/>
        <w:widowControl w:val="0"/>
        <w:kinsoku/>
        <w:wordWrap/>
        <w:overflowPunct/>
        <w:topLinePunct w:val="0"/>
        <w:autoSpaceDE/>
        <w:autoSpaceDN/>
        <w:bidi w:val="0"/>
        <w:adjustRightInd/>
        <w:snapToGrid/>
        <w:spacing w:line="580" w:lineRule="exact"/>
        <w:ind w:left="0" w:leftChars="0" w:firstLine="628" w:firstLineChars="200"/>
        <w:jc w:val="both"/>
        <w:textAlignment w:val="auto"/>
        <w:outlineLvl w:val="0"/>
        <w:rPr>
          <w:rFonts w:hint="eastAsia" w:ascii="楷体" w:hAnsi="楷体" w:eastAsia="楷体" w:cs="楷体"/>
          <w:b/>
          <w:bCs/>
          <w:color w:val="000000" w:themeColor="text1"/>
          <w:spacing w:val="11"/>
          <w:sz w:val="32"/>
          <w:szCs w:val="32"/>
          <w:lang w:val="en-US" w:eastAsia="zh-CN"/>
          <w14:textFill>
            <w14:solidFill>
              <w14:schemeClr w14:val="tx1"/>
            </w14:solidFill>
          </w14:textFill>
        </w:rPr>
      </w:pPr>
      <w:bookmarkStart w:id="65" w:name="_Toc10865"/>
      <w:r>
        <w:rPr>
          <w:rFonts w:hint="eastAsia" w:ascii="楷体" w:hAnsi="楷体" w:eastAsia="楷体" w:cs="楷体"/>
          <w:b/>
          <w:bCs/>
          <w:color w:val="000000" w:themeColor="text1"/>
          <w:spacing w:val="11"/>
          <w:sz w:val="32"/>
          <w:szCs w:val="32"/>
          <w:lang w:val="en-US" w:eastAsia="zh-CN"/>
          <w14:textFill>
            <w14:solidFill>
              <w14:schemeClr w14:val="tx1"/>
            </w14:solidFill>
          </w14:textFill>
        </w:rPr>
        <w:t>（四）智慧物流信息平台建设</w:t>
      </w:r>
      <w:bookmarkEnd w:id="65"/>
    </w:p>
    <w:p>
      <w:pPr>
        <w:pStyle w:val="2"/>
        <w:keepNext w:val="0"/>
        <w:keepLines w:val="0"/>
        <w:pageBreakBefore w:val="0"/>
        <w:widowControl w:val="0"/>
        <w:kinsoku/>
        <w:wordWrap/>
        <w:overflowPunct/>
        <w:topLinePunct w:val="0"/>
        <w:autoSpaceDE/>
        <w:autoSpaceDN/>
        <w:bidi w:val="0"/>
        <w:snapToGrid/>
        <w:spacing w:line="580" w:lineRule="exact"/>
        <w:ind w:left="0" w:firstLine="628" w:firstLineChars="200"/>
        <w:jc w:val="both"/>
        <w:rPr>
          <w:rFonts w:hint="eastAsia" w:ascii="仿宋" w:hAnsi="仿宋" w:eastAsia="仿宋" w:cs="仿宋"/>
          <w:color w:val="000000" w:themeColor="text1"/>
          <w:spacing w:val="11"/>
          <w:sz w:val="32"/>
          <w:szCs w:val="32"/>
          <w14:textFill>
            <w14:solidFill>
              <w14:schemeClr w14:val="tx1"/>
            </w14:solidFill>
          </w14:textFill>
        </w:rPr>
      </w:pPr>
      <w:r>
        <w:rPr>
          <w:rFonts w:hint="eastAsia" w:ascii="仿宋" w:hAnsi="仿宋" w:eastAsia="仿宋" w:cs="仿宋"/>
          <w:color w:val="000000" w:themeColor="text1"/>
          <w:spacing w:val="11"/>
          <w:sz w:val="32"/>
          <w:szCs w:val="32"/>
          <w:lang w:val="en-US" w:eastAsia="zh-CN"/>
          <w14:textFill>
            <w14:solidFill>
              <w14:schemeClr w14:val="tx1"/>
            </w14:solidFill>
          </w14:textFill>
        </w:rPr>
        <w:t>整合现有物流信息服务资源，运用云计算、大数据、物联网、移动互联网、区块链、人工智能等新一代信息技术对现有各类物流信息服务平台进行升级改造、相互连接，形成层次结构合理、综合性与专业化相结合的各类智慧物流公共服务平台。</w:t>
      </w:r>
      <w:r>
        <w:rPr>
          <w:rFonts w:hint="eastAsia" w:ascii="仿宋" w:hAnsi="仿宋" w:eastAsia="仿宋" w:cs="仿宋"/>
          <w:b/>
          <w:bCs/>
          <w:color w:val="000000" w:themeColor="text1"/>
          <w:spacing w:val="11"/>
          <w:sz w:val="32"/>
          <w:szCs w:val="32"/>
          <w:lang w:val="en-US" w:eastAsia="zh-CN"/>
          <w14:textFill>
            <w14:solidFill>
              <w14:schemeClr w14:val="tx1"/>
            </w14:solidFill>
          </w14:textFill>
        </w:rPr>
        <w:t>一是建设多式联运公共信息平台。</w:t>
      </w:r>
      <w:r>
        <w:rPr>
          <w:rFonts w:hint="eastAsia" w:ascii="仿宋" w:hAnsi="仿宋" w:eastAsia="仿宋" w:cs="仿宋"/>
          <w:color w:val="000000" w:themeColor="text1"/>
          <w:spacing w:val="11"/>
          <w:sz w:val="32"/>
          <w:szCs w:val="32"/>
          <w:lang w:val="en-US" w:eastAsia="zh-CN"/>
          <w14:textFill>
            <w14:solidFill>
              <w14:schemeClr w14:val="tx1"/>
            </w14:solidFill>
          </w14:textFill>
        </w:rPr>
        <w:t>按照航空港、铁路港、公路港、出海港“四港联动、一体协同”和市场化运作思路，搭建公共信息平台，整合航空、铁路、公路、海运、口岸等信息，逐步拓展信息查询、线上交易、金融服务等增值功能，为多式联运提供智慧支撑。</w:t>
      </w:r>
      <w:r>
        <w:rPr>
          <w:rFonts w:hint="eastAsia" w:ascii="仿宋" w:hAnsi="仿宋" w:eastAsia="仿宋" w:cs="仿宋"/>
          <w:b/>
          <w:bCs/>
          <w:color w:val="000000" w:themeColor="text1"/>
          <w:spacing w:val="11"/>
          <w:sz w:val="32"/>
          <w:szCs w:val="32"/>
          <w:lang w:val="en-US" w:eastAsia="zh-CN"/>
          <w14:textFill>
            <w14:solidFill>
              <w14:schemeClr w14:val="tx1"/>
            </w14:solidFill>
          </w14:textFill>
        </w:rPr>
        <w:t>二是建设全国冷链资源交易平台。</w:t>
      </w:r>
      <w:r>
        <w:rPr>
          <w:rFonts w:hint="eastAsia" w:ascii="仿宋" w:hAnsi="仿宋" w:eastAsia="仿宋" w:cs="仿宋"/>
          <w:color w:val="000000" w:themeColor="text1"/>
          <w:spacing w:val="11"/>
          <w:sz w:val="32"/>
          <w:szCs w:val="32"/>
          <w:lang w:val="en-US" w:eastAsia="zh-CN"/>
          <w14:textFill>
            <w14:solidFill>
              <w14:schemeClr w14:val="tx1"/>
            </w14:solidFill>
          </w14:textFill>
        </w:rPr>
        <w:t>提升冷链物流信息平台综合服务功能，融入信息服务、交易撮合、在线支付、物流金融、保险、冷链咨询等增值服务，聚集冷链物流资源，服务豫南区域冷链物流基地。</w:t>
      </w:r>
      <w:r>
        <w:rPr>
          <w:rFonts w:hint="eastAsia" w:ascii="仿宋" w:hAnsi="仿宋" w:eastAsia="仿宋" w:cs="仿宋"/>
          <w:b/>
          <w:bCs/>
          <w:color w:val="000000" w:themeColor="text1"/>
          <w:spacing w:val="11"/>
          <w:sz w:val="32"/>
          <w:szCs w:val="32"/>
          <w:lang w:val="en-US" w:eastAsia="zh-CN"/>
          <w14:textFill>
            <w14:solidFill>
              <w14:schemeClr w14:val="tx1"/>
            </w14:solidFill>
          </w14:textFill>
        </w:rPr>
        <w:t>三是整合跨境贸易电子商务平台。</w:t>
      </w:r>
      <w:r>
        <w:rPr>
          <w:rFonts w:hint="eastAsia" w:ascii="仿宋" w:hAnsi="仿宋" w:eastAsia="仿宋" w:cs="仿宋"/>
          <w:color w:val="000000" w:themeColor="text1"/>
          <w:spacing w:val="11"/>
          <w:sz w:val="32"/>
          <w:szCs w:val="32"/>
          <w:lang w:val="en-US" w:eastAsia="zh-CN"/>
          <w14:textFill>
            <w14:solidFill>
              <w14:schemeClr w14:val="tx1"/>
            </w14:solidFill>
          </w14:textFill>
        </w:rPr>
        <w:t>依托河南跨境贸易电子商务通关平台，建立驻马店市通关应用系统，接入全国跨境电商统一版，完善信息共享、金融服务、智能物流、电商信用、统计监测和风险防控等系统，强化与口岸管理相关部门互联互通，实现业务协同、监管互认、联合执法。</w:t>
      </w:r>
      <w:r>
        <w:rPr>
          <w:rFonts w:hint="eastAsia" w:ascii="仿宋" w:hAnsi="仿宋" w:eastAsia="仿宋" w:cs="仿宋"/>
          <w:b/>
          <w:bCs/>
          <w:color w:val="000000" w:themeColor="text1"/>
          <w:spacing w:val="11"/>
          <w:sz w:val="32"/>
          <w:szCs w:val="32"/>
          <w:lang w:val="en-US" w:eastAsia="zh-CN"/>
          <w14:textFill>
            <w14:solidFill>
              <w14:schemeClr w14:val="tx1"/>
            </w14:solidFill>
          </w14:textFill>
        </w:rPr>
        <w:t>四是建设全市仓储资源交易公共平台。</w:t>
      </w:r>
      <w:r>
        <w:rPr>
          <w:rFonts w:hint="eastAsia" w:ascii="仿宋" w:hAnsi="仿宋" w:eastAsia="仿宋" w:cs="仿宋"/>
          <w:color w:val="000000" w:themeColor="text1"/>
          <w:spacing w:val="11"/>
          <w:sz w:val="32"/>
          <w:szCs w:val="32"/>
          <w:lang w:val="en-US" w:eastAsia="zh-CN"/>
          <w14:textFill>
            <w14:solidFill>
              <w14:schemeClr w14:val="tx1"/>
            </w14:solidFill>
          </w14:textFill>
        </w:rPr>
        <w:t>建设覆盖全市的仓储资源查询地图及在线撮合租赁平台，以各个物流园区为分信息中心，联网形成全市物流园区的大数据中心。与银行等金融机构合作，为企业申请授信融资，辅导园区企业开展供应链金融业务。</w:t>
      </w:r>
      <w:r>
        <w:rPr>
          <w:rFonts w:hint="eastAsia" w:ascii="仿宋" w:hAnsi="仿宋" w:eastAsia="仿宋" w:cs="仿宋"/>
          <w:b/>
          <w:bCs/>
          <w:color w:val="000000" w:themeColor="text1"/>
          <w:spacing w:val="11"/>
          <w:sz w:val="32"/>
          <w:szCs w:val="32"/>
          <w:lang w:val="en-US" w:eastAsia="zh-CN"/>
          <w14:textFill>
            <w14:solidFill>
              <w14:schemeClr w14:val="tx1"/>
            </w14:solidFill>
          </w14:textFill>
        </w:rPr>
        <w:t>五是建设物流信息共享平台。</w:t>
      </w:r>
      <w:r>
        <w:rPr>
          <w:rFonts w:hint="eastAsia" w:ascii="仿宋" w:hAnsi="仿宋" w:eastAsia="仿宋" w:cs="仿宋"/>
          <w:color w:val="000000" w:themeColor="text1"/>
          <w:spacing w:val="11"/>
          <w:sz w:val="32"/>
          <w:szCs w:val="32"/>
          <w:lang w:val="en-US" w:eastAsia="zh-CN"/>
          <w14:textFill>
            <w14:solidFill>
              <w14:schemeClr w14:val="tx1"/>
            </w14:solidFill>
          </w14:textFill>
        </w:rPr>
        <w:t>鼓励建立跨区域、跨行业、跨企业的物流信息共享平台，支持物流龙头企业搭建面向中小物流企业的物流信息服务平台，促进货源、车源和物流服务等信息的高效匹配，有效降低运输载具空驶率，为优化社会物流资源配置提供平台支撑。</w:t>
      </w:r>
      <w:r>
        <w:rPr>
          <w:rFonts w:hint="eastAsia" w:ascii="仿宋" w:hAnsi="仿宋" w:eastAsia="仿宋" w:cs="仿宋"/>
          <w:b/>
          <w:bCs/>
          <w:color w:val="000000" w:themeColor="text1"/>
          <w:spacing w:val="11"/>
          <w:sz w:val="32"/>
          <w:szCs w:val="32"/>
          <w:lang w:val="en-US" w:eastAsia="zh-CN"/>
          <w14:textFill>
            <w14:solidFill>
              <w14:schemeClr w14:val="tx1"/>
            </w14:solidFill>
          </w14:textFill>
        </w:rPr>
        <w:t>六是加快培育中心城区一批市重点物流园区和龙头企业。</w:t>
      </w:r>
      <w:r>
        <w:rPr>
          <w:rFonts w:hint="eastAsia" w:ascii="仿宋" w:hAnsi="仿宋" w:eastAsia="仿宋" w:cs="仿宋"/>
          <w:color w:val="000000" w:themeColor="text1"/>
          <w:spacing w:val="11"/>
          <w:sz w:val="32"/>
          <w:szCs w:val="32"/>
          <w:lang w:val="en-US" w:eastAsia="zh-CN"/>
          <w14:textFill>
            <w14:solidFill>
              <w14:schemeClr w14:val="tx1"/>
            </w14:solidFill>
          </w14:textFill>
        </w:rPr>
        <w:t>加快打造全市各类物流公共信息网络平台，实现“一站式”服务。各县依托县域内重点物流园区或企业，打造县级各类物流公共信息网络平台，分别与制造业企业、物流企业对接，形成1个市级+9个县级各类物流公共信息平台+N个生产、物流企业信息平台的“1+9+N”模式，实现全市物流信息互联互通、资源共享，对外内联外通。</w:t>
      </w:r>
    </w:p>
    <w:p>
      <w:pPr>
        <w:pStyle w:val="43"/>
        <w:keepNext w:val="0"/>
        <w:keepLines w:val="0"/>
        <w:pageBreakBefore w:val="0"/>
        <w:widowControl w:val="0"/>
        <w:kinsoku/>
        <w:wordWrap/>
        <w:overflowPunct/>
        <w:topLinePunct w:val="0"/>
        <w:autoSpaceDE/>
        <w:autoSpaceDN/>
        <w:bidi w:val="0"/>
        <w:adjustRightInd/>
        <w:snapToGrid/>
        <w:spacing w:line="580" w:lineRule="exact"/>
        <w:ind w:left="0" w:leftChars="0" w:firstLine="628" w:firstLineChars="200"/>
        <w:jc w:val="both"/>
        <w:textAlignment w:val="auto"/>
        <w:outlineLvl w:val="0"/>
        <w:rPr>
          <w:rFonts w:hint="eastAsia" w:ascii="楷体" w:hAnsi="楷体" w:eastAsia="楷体" w:cs="楷体"/>
          <w:b/>
          <w:bCs/>
          <w:color w:val="000000" w:themeColor="text1"/>
          <w:spacing w:val="11"/>
          <w:sz w:val="32"/>
          <w:szCs w:val="32"/>
          <w:lang w:val="en-US" w:eastAsia="zh-CN"/>
          <w14:textFill>
            <w14:solidFill>
              <w14:schemeClr w14:val="tx1"/>
            </w14:solidFill>
          </w14:textFill>
        </w:rPr>
      </w:pPr>
      <w:bookmarkStart w:id="66" w:name="_Toc20462"/>
      <w:r>
        <w:rPr>
          <w:rFonts w:hint="eastAsia" w:ascii="楷体" w:hAnsi="楷体" w:eastAsia="楷体" w:cs="楷体"/>
          <w:b/>
          <w:bCs/>
          <w:color w:val="000000" w:themeColor="text1"/>
          <w:spacing w:val="11"/>
          <w:sz w:val="32"/>
          <w:szCs w:val="32"/>
          <w:lang w:val="en-US" w:eastAsia="zh-CN"/>
          <w14:textFill>
            <w14:solidFill>
              <w14:schemeClr w14:val="tx1"/>
            </w14:solidFill>
          </w14:textFill>
        </w:rPr>
        <w:t>（五）促进产业融合发展</w:t>
      </w:r>
      <w:bookmarkEnd w:id="66"/>
    </w:p>
    <w:p>
      <w:pPr>
        <w:pStyle w:val="4"/>
        <w:keepNext w:val="0"/>
        <w:keepLines w:val="0"/>
        <w:pageBreakBefore w:val="0"/>
        <w:widowControl w:val="0"/>
        <w:tabs>
          <w:tab w:val="left" w:pos="1418"/>
          <w:tab w:val="left" w:pos="1560"/>
        </w:tabs>
        <w:kinsoku/>
        <w:wordWrap/>
        <w:overflowPunct/>
        <w:topLinePunct w:val="0"/>
        <w:autoSpaceDE/>
        <w:autoSpaceDN/>
        <w:bidi w:val="0"/>
        <w:adjustRightInd/>
        <w:snapToGrid/>
        <w:spacing w:before="0" w:after="0" w:line="580" w:lineRule="exact"/>
        <w:ind w:left="0" w:firstLine="628" w:firstLineChars="200"/>
        <w:jc w:val="both"/>
        <w:textAlignment w:val="auto"/>
        <w:outlineLvl w:val="0"/>
        <w:rPr>
          <w:rFonts w:hint="eastAsia" w:ascii="仿宋" w:hAnsi="仿宋" w:eastAsia="仿宋" w:cs="仿宋"/>
          <w:b w:val="0"/>
          <w:bCs w:val="0"/>
          <w:color w:val="000000" w:themeColor="text1"/>
          <w:spacing w:val="11"/>
          <w:kern w:val="2"/>
          <w:sz w:val="32"/>
          <w:szCs w:val="32"/>
          <w:lang w:val="en-US" w:eastAsia="zh-CN" w:bidi="ar-SA"/>
          <w14:textFill>
            <w14:solidFill>
              <w14:schemeClr w14:val="tx1"/>
            </w14:solidFill>
          </w14:textFill>
        </w:rPr>
      </w:pPr>
      <w:bookmarkStart w:id="67" w:name="_Toc22687"/>
      <w:r>
        <w:rPr>
          <w:rFonts w:hint="eastAsia" w:ascii="仿宋" w:hAnsi="仿宋" w:eastAsia="仿宋" w:cs="仿宋"/>
          <w:b/>
          <w:bCs/>
          <w:color w:val="000000" w:themeColor="text1"/>
          <w:spacing w:val="11"/>
          <w:kern w:val="2"/>
          <w:sz w:val="32"/>
          <w:szCs w:val="32"/>
          <w:lang w:val="en-US" w:eastAsia="zh-CN" w:bidi="ar-SA"/>
          <w14:textFill>
            <w14:solidFill>
              <w14:schemeClr w14:val="tx1"/>
            </w14:solidFill>
          </w14:textFill>
        </w:rPr>
        <w:t>1.推动物流业与制造业深度融合创新。</w:t>
      </w:r>
      <w:r>
        <w:rPr>
          <w:rFonts w:hint="eastAsia" w:ascii="仿宋" w:hAnsi="仿宋" w:eastAsia="仿宋" w:cs="仿宋"/>
          <w:b w:val="0"/>
          <w:bCs w:val="0"/>
          <w:color w:val="000000" w:themeColor="text1"/>
          <w:spacing w:val="11"/>
          <w:kern w:val="2"/>
          <w:sz w:val="32"/>
          <w:szCs w:val="32"/>
          <w:lang w:val="en-US" w:eastAsia="zh-CN" w:bidi="ar-SA"/>
          <w14:textFill>
            <w14:solidFill>
              <w14:schemeClr w14:val="tx1"/>
            </w14:solidFill>
          </w14:textFill>
        </w:rPr>
        <w:t>支持物流企业与制造企业通过市场化方式创新供应链协同共建模式，提高生产制造和物流一体化运作水平。鼓励制造企业主辅分离，支持有条件的企业设立专业物流公司，再造企业内部流程，开展社会化物流业务。完善提升产业集聚区物流服务“区中园”功能，为制造企业提供高效快捷的物流服务，降低制造企业物流成本，提升制造企业争力。鼓励物流企业为制造企业量身定做供应链管理库存、“线边物流”、逆向物流、供应链一体化服务等物流解决方案，探索联合采购、共享仓储等创新模式。扩大面向大型厂矿、制造业基地等的“点对点”直达货运列车开行范围，提高协议制运输比重，扩大大宗物资运量运能互保协议范围。推动大宗商品物流园区拓展完善交付交割、结算融资、通关保税等功能，建设集采购、分销、仓储、配送、金融于一体的供应链协同服务平合，加快向供应链集成服务商转型。</w:t>
      </w:r>
      <w:bookmarkEnd w:id="67"/>
    </w:p>
    <w:p>
      <w:pPr>
        <w:pStyle w:val="4"/>
        <w:keepNext w:val="0"/>
        <w:keepLines w:val="0"/>
        <w:pageBreakBefore w:val="0"/>
        <w:widowControl w:val="0"/>
        <w:tabs>
          <w:tab w:val="left" w:pos="1418"/>
          <w:tab w:val="left" w:pos="1560"/>
        </w:tabs>
        <w:kinsoku/>
        <w:wordWrap/>
        <w:overflowPunct/>
        <w:topLinePunct w:val="0"/>
        <w:autoSpaceDE/>
        <w:autoSpaceDN/>
        <w:bidi w:val="0"/>
        <w:adjustRightInd/>
        <w:snapToGrid/>
        <w:spacing w:before="0" w:after="0" w:line="580" w:lineRule="exact"/>
        <w:ind w:left="0" w:leftChars="0" w:firstLine="628" w:firstLineChars="200"/>
        <w:jc w:val="both"/>
        <w:textAlignment w:val="auto"/>
        <w:outlineLvl w:val="0"/>
        <w:rPr>
          <w:rFonts w:hint="eastAsia" w:ascii="仿宋" w:hAnsi="仿宋" w:eastAsia="仿宋" w:cs="仿宋"/>
          <w:b w:val="0"/>
          <w:bCs w:val="0"/>
          <w:color w:val="000000" w:themeColor="text1"/>
          <w:spacing w:val="11"/>
          <w:kern w:val="2"/>
          <w:sz w:val="32"/>
          <w:szCs w:val="32"/>
          <w:lang w:val="en-US" w:eastAsia="zh-CN" w:bidi="ar-SA"/>
          <w14:textFill>
            <w14:solidFill>
              <w14:schemeClr w14:val="tx1"/>
            </w14:solidFill>
          </w14:textFill>
        </w:rPr>
      </w:pPr>
      <w:bookmarkStart w:id="68" w:name="_Toc24773"/>
      <w:r>
        <w:rPr>
          <w:rFonts w:hint="eastAsia" w:ascii="仿宋" w:hAnsi="仿宋" w:eastAsia="仿宋" w:cs="仿宋"/>
          <w:b/>
          <w:bCs/>
          <w:color w:val="000000" w:themeColor="text1"/>
          <w:spacing w:val="11"/>
          <w:kern w:val="2"/>
          <w:sz w:val="32"/>
          <w:szCs w:val="32"/>
          <w:lang w:val="en-US" w:eastAsia="zh-CN" w:bidi="ar-SA"/>
          <w14:textFill>
            <w14:solidFill>
              <w14:schemeClr w14:val="tx1"/>
            </w14:solidFill>
          </w14:textFill>
        </w:rPr>
        <w:t>2.发挥物流对农业的支撑带动作用。</w:t>
      </w:r>
      <w:r>
        <w:rPr>
          <w:rFonts w:hint="eastAsia" w:ascii="仿宋" w:hAnsi="仿宋" w:eastAsia="仿宋" w:cs="仿宋"/>
          <w:b w:val="0"/>
          <w:bCs w:val="0"/>
          <w:color w:val="000000" w:themeColor="text1"/>
          <w:spacing w:val="11"/>
          <w:kern w:val="2"/>
          <w:sz w:val="32"/>
          <w:szCs w:val="32"/>
          <w:lang w:val="en-US" w:eastAsia="zh-CN" w:bidi="ar-SA"/>
          <w14:textFill>
            <w14:solidFill>
              <w14:schemeClr w14:val="tx1"/>
            </w14:solidFill>
          </w14:textFill>
        </w:rPr>
        <w:t>畅通农产品上行渠道，推动物流设施、服务、系统嵌入优势农产品主产区，拓展农产品第三方物流业务，提供仓储、包装、加工、配送等增值服务。加强农产品物流集散分拨设施建设，完善提升大型农产品批发市场功能和辐射范围，培育一批农产品集散、物流配送和展销中心。支持快递电商等物流企业深度对接农产品加工企业，大力发展“互联网+产地直发”模式，实现信息共享、流程对接、服务定制，提升企业供应链管理水平。支持在特色优势农业基地就近建设改造集配中心、产地仓等设施，发展农产品商品化处理和末端销售网络，推动种养加、产供销、贸工农有机结合。</w:t>
      </w:r>
      <w:bookmarkEnd w:id="68"/>
    </w:p>
    <w:p>
      <w:pPr>
        <w:keepNext w:val="0"/>
        <w:keepLines w:val="0"/>
        <w:pageBreakBefore w:val="0"/>
        <w:widowControl w:val="0"/>
        <w:kinsoku/>
        <w:wordWrap/>
        <w:overflowPunct/>
        <w:topLinePunct w:val="0"/>
        <w:autoSpaceDE/>
        <w:autoSpaceDN/>
        <w:bidi w:val="0"/>
        <w:snapToGrid/>
        <w:spacing w:line="580" w:lineRule="exact"/>
        <w:ind w:left="0" w:firstLine="628" w:firstLineChars="200"/>
        <w:jc w:val="both"/>
        <w:outlineLvl w:val="0"/>
        <w:rPr>
          <w:rFonts w:hint="eastAsia" w:ascii="仿宋" w:hAnsi="仿宋" w:eastAsia="仿宋" w:cs="仿宋"/>
          <w:color w:val="000000" w:themeColor="text1"/>
          <w:spacing w:val="11"/>
          <w:sz w:val="32"/>
          <w:szCs w:val="32"/>
          <w:lang w:val="en-US" w:eastAsia="zh-CN"/>
          <w14:textFill>
            <w14:solidFill>
              <w14:schemeClr w14:val="tx1"/>
            </w14:solidFill>
          </w14:textFill>
        </w:rPr>
      </w:pPr>
      <w:bookmarkStart w:id="69" w:name="_Toc30871"/>
      <w:r>
        <w:rPr>
          <w:rFonts w:hint="eastAsia" w:ascii="仿宋" w:hAnsi="仿宋" w:eastAsia="仿宋" w:cs="仿宋"/>
          <w:b/>
          <w:bCs/>
          <w:color w:val="000000" w:themeColor="text1"/>
          <w:spacing w:val="11"/>
          <w:kern w:val="2"/>
          <w:sz w:val="32"/>
          <w:szCs w:val="32"/>
          <w:lang w:val="en-US" w:eastAsia="zh-CN" w:bidi="ar-SA"/>
          <w14:textFill>
            <w14:solidFill>
              <w14:schemeClr w14:val="tx1"/>
            </w14:solidFill>
          </w14:textFill>
        </w:rPr>
        <w:t>3.加强商贸流通体系建设。</w:t>
      </w:r>
      <w:r>
        <w:rPr>
          <w:rFonts w:hint="eastAsia" w:ascii="仿宋" w:hAnsi="仿宋" w:eastAsia="仿宋" w:cs="仿宋"/>
          <w:b w:val="0"/>
          <w:bCs w:val="0"/>
          <w:color w:val="000000" w:themeColor="text1"/>
          <w:spacing w:val="11"/>
          <w:kern w:val="2"/>
          <w:sz w:val="32"/>
          <w:szCs w:val="32"/>
          <w:lang w:val="en-US" w:eastAsia="zh-CN" w:bidi="ar-SA"/>
          <w14:textFill>
            <w14:solidFill>
              <w14:schemeClr w14:val="tx1"/>
            </w14:solidFill>
          </w14:textFill>
        </w:rPr>
        <w:t>强化商贸物流服务网络，围绕商务中心区、特色商业区、品牌消费集聚区等城市重点区域，完善面向采购商的网络化仓储配送体系、面向网商的便捷化供应链物流服务体系、面向小品牌的专业化共同配送服务体系。围绕城市核心商圈、次级商圈、社区商圈建设，推动商圈物流资源整合提升，建设商圈物流高效配送体系。支持第三方物流企业与大型商贸企业、专业批发市场合作，探索开展标准化、定制化、协同化物流服务。</w:t>
      </w:r>
      <w:bookmarkEnd w:id="69"/>
    </w:p>
    <w:p>
      <w:pPr>
        <w:pStyle w:val="43"/>
        <w:keepNext w:val="0"/>
        <w:keepLines w:val="0"/>
        <w:pageBreakBefore w:val="0"/>
        <w:widowControl w:val="0"/>
        <w:kinsoku/>
        <w:wordWrap/>
        <w:overflowPunct/>
        <w:topLinePunct w:val="0"/>
        <w:autoSpaceDE/>
        <w:autoSpaceDN/>
        <w:bidi w:val="0"/>
        <w:adjustRightInd/>
        <w:snapToGrid/>
        <w:spacing w:line="580" w:lineRule="exact"/>
        <w:ind w:left="0" w:leftChars="0" w:firstLine="628" w:firstLineChars="200"/>
        <w:jc w:val="both"/>
        <w:textAlignment w:val="auto"/>
        <w:outlineLvl w:val="0"/>
        <w:rPr>
          <w:rFonts w:hint="eastAsia" w:ascii="楷体" w:hAnsi="楷体" w:eastAsia="楷体" w:cs="楷体"/>
          <w:b/>
          <w:bCs/>
          <w:color w:val="000000" w:themeColor="text1"/>
          <w:spacing w:val="11"/>
          <w:sz w:val="32"/>
          <w:szCs w:val="32"/>
          <w:lang w:val="en-US" w:eastAsia="zh-CN"/>
          <w14:textFill>
            <w14:solidFill>
              <w14:schemeClr w14:val="tx1"/>
            </w14:solidFill>
          </w14:textFill>
        </w:rPr>
      </w:pPr>
      <w:bookmarkStart w:id="70" w:name="_Toc7042"/>
      <w:r>
        <w:rPr>
          <w:rFonts w:hint="eastAsia" w:ascii="楷体" w:hAnsi="楷体" w:eastAsia="楷体" w:cs="楷体"/>
          <w:b/>
          <w:bCs/>
          <w:color w:val="000000" w:themeColor="text1"/>
          <w:spacing w:val="11"/>
          <w:sz w:val="32"/>
          <w:szCs w:val="32"/>
          <w:lang w:val="en-US" w:eastAsia="zh-CN"/>
          <w14:textFill>
            <w14:solidFill>
              <w14:schemeClr w14:val="tx1"/>
            </w14:solidFill>
          </w14:textFill>
        </w:rPr>
        <w:t>（六）加强创新驱动，增强发展新动能</w:t>
      </w:r>
      <w:bookmarkEnd w:id="70"/>
    </w:p>
    <w:p>
      <w:pPr>
        <w:pStyle w:val="3"/>
        <w:keepNext w:val="0"/>
        <w:keepLines w:val="0"/>
        <w:pageBreakBefore w:val="0"/>
        <w:widowControl w:val="0"/>
        <w:kinsoku/>
        <w:wordWrap/>
        <w:overflowPunct/>
        <w:topLinePunct w:val="0"/>
        <w:autoSpaceDE/>
        <w:autoSpaceDN/>
        <w:bidi w:val="0"/>
        <w:snapToGrid/>
        <w:spacing w:line="580" w:lineRule="exact"/>
        <w:ind w:left="0" w:firstLine="628" w:firstLineChars="200"/>
        <w:jc w:val="both"/>
        <w:outlineLvl w:val="0"/>
        <w:rPr>
          <w:rFonts w:hint="eastAsia" w:ascii="仿宋" w:hAnsi="仿宋" w:eastAsia="仿宋" w:cs="仿宋"/>
          <w:color w:val="000000" w:themeColor="text1"/>
          <w:spacing w:val="11"/>
          <w:sz w:val="32"/>
          <w:szCs w:val="32"/>
          <w:lang w:val="en-US" w:eastAsia="zh-CN"/>
          <w14:textFill>
            <w14:solidFill>
              <w14:schemeClr w14:val="tx1"/>
            </w14:solidFill>
          </w14:textFill>
        </w:rPr>
      </w:pPr>
      <w:bookmarkStart w:id="71" w:name="_Toc16911"/>
      <w:r>
        <w:rPr>
          <w:rFonts w:hint="eastAsia" w:ascii="仿宋" w:hAnsi="仿宋" w:eastAsia="仿宋" w:cs="仿宋"/>
          <w:b/>
          <w:bCs/>
          <w:color w:val="000000" w:themeColor="text1"/>
          <w:spacing w:val="11"/>
          <w:sz w:val="32"/>
          <w:szCs w:val="32"/>
          <w:lang w:val="en-US" w:eastAsia="zh-CN"/>
          <w14:textFill>
            <w14:solidFill>
              <w14:schemeClr w14:val="tx1"/>
            </w14:solidFill>
          </w14:textFill>
        </w:rPr>
        <w:t>1.推动物流技术装备创新。</w:t>
      </w:r>
      <w:r>
        <w:rPr>
          <w:rFonts w:hint="eastAsia" w:ascii="仿宋" w:hAnsi="仿宋" w:eastAsia="仿宋" w:cs="仿宋"/>
          <w:color w:val="000000" w:themeColor="text1"/>
          <w:spacing w:val="11"/>
          <w:sz w:val="32"/>
          <w:szCs w:val="32"/>
          <w:lang w:val="en-US" w:eastAsia="zh-CN"/>
          <w14:textFill>
            <w14:solidFill>
              <w14:schemeClr w14:val="tx1"/>
            </w14:solidFill>
          </w14:textFill>
        </w:rPr>
        <w:t>加强大数据、云计算、人工智能等信息技术推广，鼓励企业加强智能化立体仓库、智能快(邮)件箱、数字化终端设备等普及应用。加大智能物流技术研发力度，鼓励物流龙头企业和科研机构等开展物流领域关键技术装备科技攻关，开展物流智能装备首台(套)示范应用，研究推广尺寸和类型适宜的内陆集装箱，加快中欧班列(郑州)冷藏集装箱技术研发升级，推动关键技术装备研制和产业化。加快数字物流基础设施建设，开展物流智能化改造行动，提升物流枢纽和示范物流园区智慧化水平，争创国家智能化仓储物流示范基地。</w:t>
      </w:r>
      <w:bookmarkEnd w:id="71"/>
    </w:p>
    <w:p>
      <w:pPr>
        <w:pStyle w:val="3"/>
        <w:keepNext w:val="0"/>
        <w:keepLines w:val="0"/>
        <w:pageBreakBefore w:val="0"/>
        <w:widowControl w:val="0"/>
        <w:kinsoku/>
        <w:wordWrap/>
        <w:overflowPunct/>
        <w:topLinePunct w:val="0"/>
        <w:autoSpaceDE/>
        <w:autoSpaceDN/>
        <w:bidi w:val="0"/>
        <w:snapToGrid/>
        <w:spacing w:line="580" w:lineRule="exact"/>
        <w:ind w:left="0" w:firstLine="628" w:firstLineChars="200"/>
        <w:jc w:val="both"/>
        <w:outlineLvl w:val="0"/>
        <w:rPr>
          <w:rFonts w:hint="eastAsia" w:ascii="仿宋" w:hAnsi="仿宋" w:eastAsia="仿宋" w:cs="仿宋"/>
          <w:color w:val="000000" w:themeColor="text1"/>
          <w:spacing w:val="11"/>
          <w:sz w:val="32"/>
          <w:szCs w:val="32"/>
          <w:lang w:val="en-US" w:eastAsia="zh-CN"/>
          <w14:textFill>
            <w14:solidFill>
              <w14:schemeClr w14:val="tx1"/>
            </w14:solidFill>
          </w14:textFill>
        </w:rPr>
      </w:pPr>
      <w:bookmarkStart w:id="72" w:name="_Toc29999"/>
      <w:r>
        <w:rPr>
          <w:rFonts w:hint="eastAsia" w:ascii="仿宋" w:hAnsi="仿宋" w:eastAsia="仿宋" w:cs="仿宋"/>
          <w:b/>
          <w:bCs/>
          <w:color w:val="000000" w:themeColor="text1"/>
          <w:spacing w:val="11"/>
          <w:sz w:val="32"/>
          <w:szCs w:val="32"/>
          <w:lang w:val="en-US" w:eastAsia="zh-CN"/>
          <w14:textFill>
            <w14:solidFill>
              <w14:schemeClr w14:val="tx1"/>
            </w14:solidFill>
          </w14:textFill>
        </w:rPr>
        <w:t>2.探索物流业态模式创新。</w:t>
      </w:r>
      <w:r>
        <w:rPr>
          <w:rFonts w:hint="eastAsia" w:ascii="仿宋" w:hAnsi="仿宋" w:eastAsia="仿宋" w:cs="仿宋"/>
          <w:color w:val="000000" w:themeColor="text1"/>
          <w:spacing w:val="11"/>
          <w:sz w:val="32"/>
          <w:szCs w:val="32"/>
          <w:lang w:val="en-US" w:eastAsia="zh-CN"/>
          <w14:textFill>
            <w14:solidFill>
              <w14:schemeClr w14:val="tx1"/>
            </w14:solidFill>
          </w14:textFill>
        </w:rPr>
        <w:t>大力发展航空货运、高铁快运，争取试点开行冷链生鲜、生物医药、高端制造、电商零售等特色产品专列，争创高铁大批量货物运输试点。支持即时物流、云仓等共享物流模式，鼓励共同配送、集中配送、分时配送等物流组织方式发展，探索无人配送车在城市社区、无人机在农村和应急领域的试点运行。开发“一站式”多式联运服务产品，强化联运转运场站和“不落地”装卸设施建设，创新“卡车航班”运营模式，提高一体化转运衔接能力和货物快速换装便捷性。深化多式联运示范工程，探索建立省多式联运装备产业联盟。推动以网络为依托的货运新业态规范有序发展。</w:t>
      </w:r>
      <w:bookmarkEnd w:id="72"/>
    </w:p>
    <w:p>
      <w:pPr>
        <w:pStyle w:val="3"/>
        <w:keepNext w:val="0"/>
        <w:keepLines w:val="0"/>
        <w:pageBreakBefore w:val="0"/>
        <w:widowControl w:val="0"/>
        <w:kinsoku/>
        <w:wordWrap/>
        <w:overflowPunct/>
        <w:topLinePunct w:val="0"/>
        <w:autoSpaceDE/>
        <w:autoSpaceDN/>
        <w:bidi w:val="0"/>
        <w:snapToGrid/>
        <w:spacing w:line="580" w:lineRule="exact"/>
        <w:ind w:left="0" w:firstLine="628" w:firstLineChars="200"/>
        <w:jc w:val="both"/>
        <w:outlineLvl w:val="0"/>
        <w:rPr>
          <w:rFonts w:hint="eastAsia" w:ascii="仿宋" w:hAnsi="仿宋" w:eastAsia="仿宋" w:cs="仿宋"/>
          <w:color w:val="000000" w:themeColor="text1"/>
          <w:spacing w:val="11"/>
          <w:sz w:val="32"/>
          <w:szCs w:val="32"/>
          <w14:textFill>
            <w14:solidFill>
              <w14:schemeClr w14:val="tx1"/>
            </w14:solidFill>
          </w14:textFill>
        </w:rPr>
      </w:pPr>
      <w:bookmarkStart w:id="73" w:name="_Toc10599"/>
      <w:r>
        <w:rPr>
          <w:rFonts w:hint="eastAsia" w:ascii="仿宋" w:hAnsi="仿宋" w:eastAsia="仿宋" w:cs="仿宋"/>
          <w:b/>
          <w:color w:val="000000" w:themeColor="text1"/>
          <w:spacing w:val="11"/>
          <w:sz w:val="32"/>
          <w:szCs w:val="32"/>
          <w:lang w:val="en-US" w:eastAsia="zh-CN"/>
          <w14:textFill>
            <w14:solidFill>
              <w14:schemeClr w14:val="tx1"/>
            </w14:solidFill>
          </w14:textFill>
        </w:rPr>
        <w:t>3.</w:t>
      </w:r>
      <w:r>
        <w:rPr>
          <w:rFonts w:hint="eastAsia" w:ascii="仿宋" w:hAnsi="仿宋" w:eastAsia="仿宋" w:cs="仿宋"/>
          <w:b/>
          <w:color w:val="000000" w:themeColor="text1"/>
          <w:spacing w:val="11"/>
          <w:sz w:val="32"/>
          <w:szCs w:val="32"/>
          <w14:textFill>
            <w14:solidFill>
              <w14:schemeClr w14:val="tx1"/>
            </w14:solidFill>
          </w14:textFill>
        </w:rPr>
        <w:t>创新发展跨境电商物流。</w:t>
      </w:r>
      <w:r>
        <w:rPr>
          <w:rFonts w:hint="eastAsia" w:ascii="仿宋" w:hAnsi="仿宋" w:eastAsia="仿宋" w:cs="仿宋"/>
          <w:color w:val="000000" w:themeColor="text1"/>
          <w:spacing w:val="11"/>
          <w:sz w:val="32"/>
          <w:szCs w:val="32"/>
          <w14:textFill>
            <w14:solidFill>
              <w14:schemeClr w14:val="tx1"/>
            </w14:solidFill>
          </w14:textFill>
        </w:rPr>
        <w:t>完善跨境电子商务产业配套服务建设，积极申建海关、商检、综合保税区等。培育壮大本土物流企业，鼓励我市物流企业与郑州航空港、郑欧班列、宁波港海铁联运等企业进行对接。引进大型、优质物流货代企业，强化国际物流货运保障。利用“互联网+”运营优化、“互联网+”运输协同、“互联网+”仓储交易、“互联网+”物流企业联盟、“互联网+”供应链管理等新模式，探索建立高品质、标准化、规范化的跨境电子商务物流运作流程,实现运输资源的高效整合和运输组织的无缝衔接。</w:t>
      </w:r>
      <w:bookmarkEnd w:id="46"/>
      <w:bookmarkEnd w:id="47"/>
      <w:bookmarkEnd w:id="73"/>
      <w:bookmarkStart w:id="74" w:name="_Hlk51681305"/>
    </w:p>
    <w:p>
      <w:pPr>
        <w:pStyle w:val="4"/>
        <w:keepNext w:val="0"/>
        <w:keepLines w:val="0"/>
        <w:pageBreakBefore w:val="0"/>
        <w:widowControl w:val="0"/>
        <w:tabs>
          <w:tab w:val="left" w:pos="1276"/>
          <w:tab w:val="left" w:pos="1418"/>
        </w:tabs>
        <w:kinsoku/>
        <w:wordWrap/>
        <w:overflowPunct/>
        <w:topLinePunct w:val="0"/>
        <w:autoSpaceDE/>
        <w:autoSpaceDN/>
        <w:bidi w:val="0"/>
        <w:adjustRightInd/>
        <w:snapToGrid/>
        <w:spacing w:before="0" w:after="0" w:line="580" w:lineRule="exact"/>
        <w:ind w:left="0" w:firstLine="628" w:firstLineChars="200"/>
        <w:jc w:val="both"/>
        <w:textAlignment w:val="auto"/>
        <w:outlineLvl w:val="0"/>
        <w:rPr>
          <w:rFonts w:hint="eastAsia" w:ascii="黑体" w:hAnsi="黑体" w:eastAsia="黑体" w:cs="黑体"/>
          <w:b w:val="0"/>
          <w:bCs/>
          <w:color w:val="000000" w:themeColor="text1"/>
          <w:spacing w:val="11"/>
          <w:kern w:val="44"/>
          <w:sz w:val="32"/>
          <w:szCs w:val="32"/>
          <w14:textFill>
            <w14:solidFill>
              <w14:schemeClr w14:val="tx1"/>
            </w14:solidFill>
          </w14:textFill>
        </w:rPr>
      </w:pPr>
      <w:bookmarkStart w:id="75" w:name="_Toc7716"/>
      <w:bookmarkStart w:id="76" w:name="_Toc69325600"/>
      <w:bookmarkStart w:id="77" w:name="_Toc89077191"/>
      <w:r>
        <w:rPr>
          <w:rFonts w:hint="eastAsia" w:ascii="黑体" w:hAnsi="黑体" w:eastAsia="黑体" w:cs="黑体"/>
          <w:b w:val="0"/>
          <w:bCs/>
          <w:color w:val="000000" w:themeColor="text1"/>
          <w:spacing w:val="11"/>
          <w:kern w:val="44"/>
          <w:sz w:val="32"/>
          <w:szCs w:val="32"/>
          <w14:textFill>
            <w14:solidFill>
              <w14:schemeClr w14:val="tx1"/>
            </w14:solidFill>
          </w14:textFill>
        </w:rPr>
        <w:t>四、重点工程</w:t>
      </w:r>
      <w:bookmarkEnd w:id="75"/>
      <w:bookmarkEnd w:id="76"/>
      <w:bookmarkEnd w:id="77"/>
    </w:p>
    <w:bookmarkEnd w:id="74"/>
    <w:p>
      <w:pPr>
        <w:pStyle w:val="43"/>
        <w:keepNext w:val="0"/>
        <w:keepLines w:val="0"/>
        <w:pageBreakBefore w:val="0"/>
        <w:widowControl w:val="0"/>
        <w:kinsoku/>
        <w:wordWrap/>
        <w:overflowPunct/>
        <w:topLinePunct w:val="0"/>
        <w:autoSpaceDE/>
        <w:autoSpaceDN/>
        <w:bidi w:val="0"/>
        <w:adjustRightInd/>
        <w:snapToGrid/>
        <w:spacing w:line="580" w:lineRule="exact"/>
        <w:ind w:left="0" w:leftChars="0" w:firstLine="628" w:firstLineChars="200"/>
        <w:jc w:val="both"/>
        <w:textAlignment w:val="auto"/>
        <w:outlineLvl w:val="0"/>
        <w:rPr>
          <w:rFonts w:hint="eastAsia" w:ascii="楷体" w:hAnsi="楷体" w:eastAsia="楷体" w:cs="楷体"/>
          <w:b/>
          <w:bCs/>
          <w:color w:val="000000" w:themeColor="text1"/>
          <w:spacing w:val="11"/>
          <w:sz w:val="32"/>
          <w:szCs w:val="32"/>
          <w:lang w:val="en-US" w:eastAsia="zh-CN"/>
          <w14:textFill>
            <w14:solidFill>
              <w14:schemeClr w14:val="tx1"/>
            </w14:solidFill>
          </w14:textFill>
        </w:rPr>
      </w:pPr>
      <w:bookmarkStart w:id="78" w:name="_Toc23855"/>
      <w:bookmarkStart w:id="79" w:name="_Toc69325602"/>
      <w:bookmarkStart w:id="80" w:name="_Toc89077193"/>
      <w:bookmarkStart w:id="81" w:name="_Toc89077192"/>
      <w:bookmarkStart w:id="82" w:name="_Toc69325601"/>
      <w:r>
        <w:rPr>
          <w:rFonts w:hint="eastAsia" w:ascii="楷体" w:hAnsi="楷体" w:eastAsia="楷体" w:cs="楷体"/>
          <w:b/>
          <w:bCs/>
          <w:color w:val="000000" w:themeColor="text1"/>
          <w:spacing w:val="11"/>
          <w:sz w:val="32"/>
          <w:szCs w:val="32"/>
          <w:lang w:val="en-US" w:eastAsia="zh-CN"/>
          <w14:textFill>
            <w14:solidFill>
              <w14:schemeClr w14:val="tx1"/>
            </w14:solidFill>
          </w14:textFill>
        </w:rPr>
        <w:t>（一）现代化物流基础设施建设工程</w:t>
      </w:r>
      <w:bookmarkEnd w:id="78"/>
      <w:bookmarkEnd w:id="79"/>
      <w:bookmarkEnd w:id="80"/>
    </w:p>
    <w:p>
      <w:pPr>
        <w:keepNext w:val="0"/>
        <w:keepLines w:val="0"/>
        <w:pageBreakBefore w:val="0"/>
        <w:widowControl w:val="0"/>
        <w:kinsoku/>
        <w:wordWrap/>
        <w:overflowPunct/>
        <w:topLinePunct w:val="0"/>
        <w:autoSpaceDE/>
        <w:autoSpaceDN/>
        <w:bidi w:val="0"/>
        <w:snapToGrid/>
        <w:spacing w:line="580" w:lineRule="exact"/>
        <w:ind w:left="0" w:firstLine="628" w:firstLineChars="200"/>
        <w:jc w:val="both"/>
        <w:rPr>
          <w:rFonts w:hint="eastAsia" w:ascii="仿宋" w:hAnsi="仿宋" w:eastAsia="仿宋" w:cs="仿宋"/>
          <w:color w:val="000000" w:themeColor="text1"/>
          <w:spacing w:val="11"/>
          <w:sz w:val="32"/>
          <w:szCs w:val="32"/>
          <w14:textFill>
            <w14:solidFill>
              <w14:schemeClr w14:val="tx1"/>
            </w14:solidFill>
          </w14:textFill>
        </w:rPr>
      </w:pPr>
      <w:r>
        <w:rPr>
          <w:rFonts w:hint="eastAsia" w:ascii="仿宋" w:hAnsi="仿宋" w:eastAsia="仿宋" w:cs="仿宋"/>
          <w:b/>
          <w:color w:val="000000" w:themeColor="text1"/>
          <w:spacing w:val="11"/>
          <w:sz w:val="32"/>
          <w:szCs w:val="32"/>
          <w14:textFill>
            <w14:solidFill>
              <w14:schemeClr w14:val="tx1"/>
            </w14:solidFill>
          </w14:textFill>
        </w:rPr>
        <w:t>推进综合运输大通道建设。</w:t>
      </w:r>
      <w:r>
        <w:rPr>
          <w:rFonts w:hint="eastAsia" w:ascii="仿宋" w:hAnsi="仿宋" w:eastAsia="仿宋" w:cs="仿宋"/>
          <w:color w:val="000000" w:themeColor="text1"/>
          <w:spacing w:val="11"/>
          <w:sz w:val="32"/>
          <w:szCs w:val="32"/>
          <w14:textFill>
            <w14:solidFill>
              <w14:schemeClr w14:val="tx1"/>
            </w14:solidFill>
          </w14:textFill>
        </w:rPr>
        <w:t>充分发挥交通区位优势，以铁路、高速、干线公路为重点，构建以驻马店市区为核心、各县为节点的“三纵三横”综合运输通道，强化与周边省市的对外衔接与快速联系，努力实现与郑州大都市区对接，积极融入国家“一带一路”建设，着力打造驻马店区域性综合交通枢纽</w:t>
      </w:r>
      <w:r>
        <w:rPr>
          <w:rFonts w:hint="eastAsia" w:ascii="仿宋" w:hAnsi="仿宋" w:eastAsia="仿宋" w:cs="仿宋"/>
          <w:color w:val="000000" w:themeColor="text1"/>
          <w:spacing w:val="11"/>
          <w:sz w:val="32"/>
          <w:szCs w:val="32"/>
          <w:lang w:eastAsia="zh-CN"/>
          <w14:textFill>
            <w14:solidFill>
              <w14:schemeClr w14:val="tx1"/>
            </w14:solidFill>
          </w14:textFill>
        </w:rPr>
        <w:t>；</w:t>
      </w:r>
      <w:r>
        <w:rPr>
          <w:rFonts w:hint="eastAsia" w:ascii="仿宋" w:hAnsi="仿宋" w:eastAsia="仿宋" w:cs="仿宋"/>
          <w:b/>
          <w:color w:val="000000" w:themeColor="text1"/>
          <w:spacing w:val="11"/>
          <w:sz w:val="32"/>
          <w:szCs w:val="32"/>
          <w14:textFill>
            <w14:solidFill>
              <w14:schemeClr w14:val="tx1"/>
            </w14:solidFill>
          </w14:textFill>
        </w:rPr>
        <w:t>建设布局铁路补短工程。</w:t>
      </w:r>
      <w:r>
        <w:rPr>
          <w:rFonts w:hint="eastAsia" w:ascii="仿宋" w:hAnsi="仿宋" w:eastAsia="仿宋" w:cs="仿宋"/>
          <w:b w:val="0"/>
          <w:bCs/>
          <w:color w:val="000000" w:themeColor="text1"/>
          <w:spacing w:val="11"/>
          <w:sz w:val="32"/>
          <w:szCs w:val="32"/>
          <w:lang w:val="en-US" w:eastAsia="zh-CN"/>
          <w14:textFill>
            <w14:solidFill>
              <w14:schemeClr w14:val="tx1"/>
            </w14:solidFill>
          </w14:textFill>
        </w:rPr>
        <w:t>谋划研究</w:t>
      </w:r>
      <w:r>
        <w:rPr>
          <w:rFonts w:hint="eastAsia" w:ascii="仿宋" w:hAnsi="仿宋" w:eastAsia="仿宋" w:cs="仿宋"/>
          <w:color w:val="000000" w:themeColor="text1"/>
          <w:spacing w:val="11"/>
          <w:sz w:val="32"/>
          <w:szCs w:val="32"/>
          <w14:textFill>
            <w14:solidFill>
              <w14:schemeClr w14:val="tx1"/>
            </w14:solidFill>
          </w14:textFill>
        </w:rPr>
        <w:t>南驻阜高速铁路项目，强化与关中城市群、长三角城市群的便捷联系</w:t>
      </w:r>
      <w:r>
        <w:rPr>
          <w:rFonts w:hint="eastAsia" w:ascii="仿宋" w:hAnsi="仿宋" w:eastAsia="仿宋" w:cs="仿宋"/>
          <w:color w:val="000000" w:themeColor="text1"/>
          <w:spacing w:val="11"/>
          <w:sz w:val="32"/>
          <w:szCs w:val="32"/>
          <w:lang w:eastAsia="zh-CN"/>
          <w14:textFill>
            <w14:solidFill>
              <w14:schemeClr w14:val="tx1"/>
            </w14:solidFill>
          </w14:textFill>
        </w:rPr>
        <w:t>；</w:t>
      </w:r>
      <w:r>
        <w:rPr>
          <w:rFonts w:hint="eastAsia" w:ascii="仿宋" w:hAnsi="仿宋" w:eastAsia="仿宋" w:cs="仿宋"/>
          <w:b/>
          <w:color w:val="000000" w:themeColor="text1"/>
          <w:spacing w:val="11"/>
          <w:sz w:val="32"/>
          <w:szCs w:val="32"/>
          <w14:textFill>
            <w14:solidFill>
              <w14:schemeClr w14:val="tx1"/>
            </w14:solidFill>
          </w14:textFill>
        </w:rPr>
        <w:t>建设互联高效高速成网工程。</w:t>
      </w:r>
      <w:r>
        <w:rPr>
          <w:rFonts w:hint="eastAsia" w:ascii="仿宋" w:hAnsi="仿宋" w:eastAsia="仿宋" w:cs="仿宋"/>
          <w:color w:val="000000" w:themeColor="text1"/>
          <w:spacing w:val="11"/>
          <w:sz w:val="32"/>
          <w:szCs w:val="32"/>
          <w14:textFill>
            <w14:solidFill>
              <w14:schemeClr w14:val="tx1"/>
            </w14:solidFill>
          </w14:textFill>
        </w:rPr>
        <w:t>全面建成安罗高速上蔡至罗山段、许昌至信阳高速驻马店段，构建大能力的南北运输通道，加强与中原城市群节点间城际联系。建成沈丘至卢氏高速公路沈丘至遂平段，适时推进确山至阜南</w:t>
      </w:r>
      <w:r>
        <w:rPr>
          <w:rFonts w:hint="eastAsia" w:ascii="仿宋" w:hAnsi="仿宋" w:eastAsia="仿宋" w:cs="仿宋"/>
          <w:color w:val="000000" w:themeColor="text1"/>
          <w:spacing w:val="11"/>
          <w:sz w:val="32"/>
          <w:szCs w:val="32"/>
          <w:lang w:eastAsia="zh-CN"/>
          <w14:textFill>
            <w14:solidFill>
              <w14:schemeClr w14:val="tx1"/>
            </w14:solidFill>
          </w14:textFill>
        </w:rPr>
        <w:t>（</w:t>
      </w:r>
      <w:r>
        <w:rPr>
          <w:rFonts w:hint="eastAsia" w:ascii="仿宋" w:hAnsi="仿宋" w:eastAsia="仿宋" w:cs="仿宋"/>
          <w:color w:val="000000" w:themeColor="text1"/>
          <w:spacing w:val="11"/>
          <w:sz w:val="32"/>
          <w:szCs w:val="32"/>
          <w14:textFill>
            <w14:solidFill>
              <w14:schemeClr w14:val="tx1"/>
            </w14:solidFill>
          </w14:textFill>
        </w:rPr>
        <w:t>豫皖界）高速公路、上蔡至淮滨高速公路等项目建设。全面推进“六纵八横”的高速公路骨架网建设，实现“县县双高速”</w:t>
      </w:r>
      <w:r>
        <w:rPr>
          <w:rFonts w:hint="eastAsia" w:ascii="仿宋" w:hAnsi="仿宋" w:eastAsia="仿宋" w:cs="仿宋"/>
          <w:color w:val="000000" w:themeColor="text1"/>
          <w:spacing w:val="11"/>
          <w:sz w:val="32"/>
          <w:szCs w:val="32"/>
          <w:lang w:eastAsia="zh-CN"/>
          <w14:textFill>
            <w14:solidFill>
              <w14:schemeClr w14:val="tx1"/>
            </w14:solidFill>
          </w14:textFill>
        </w:rPr>
        <w:t>；</w:t>
      </w:r>
      <w:r>
        <w:rPr>
          <w:rFonts w:hint="eastAsia" w:ascii="仿宋" w:hAnsi="仿宋" w:eastAsia="仿宋" w:cs="仿宋"/>
          <w:b/>
          <w:color w:val="000000" w:themeColor="text1"/>
          <w:spacing w:val="11"/>
          <w:sz w:val="32"/>
          <w:szCs w:val="32"/>
          <w14:textFill>
            <w14:solidFill>
              <w14:schemeClr w14:val="tx1"/>
            </w14:solidFill>
          </w14:textFill>
        </w:rPr>
        <w:t>建设衔接顺畅普通干线网</w:t>
      </w:r>
      <w:r>
        <w:rPr>
          <w:rFonts w:hint="eastAsia" w:ascii="仿宋" w:hAnsi="仿宋" w:eastAsia="仿宋" w:cs="仿宋"/>
          <w:b/>
          <w:color w:val="000000" w:themeColor="text1"/>
          <w:spacing w:val="11"/>
          <w:sz w:val="32"/>
          <w:szCs w:val="32"/>
          <w:lang w:eastAsia="zh-CN"/>
          <w14:textFill>
            <w14:solidFill>
              <w14:schemeClr w14:val="tx1"/>
            </w14:solidFill>
          </w14:textFill>
        </w:rPr>
        <w:t>，</w:t>
      </w:r>
      <w:r>
        <w:rPr>
          <w:rFonts w:hint="eastAsia" w:ascii="仿宋" w:hAnsi="仿宋" w:eastAsia="仿宋" w:cs="仿宋"/>
          <w:color w:val="000000" w:themeColor="text1"/>
          <w:spacing w:val="11"/>
          <w:sz w:val="32"/>
          <w:szCs w:val="32"/>
          <w14:textFill>
            <w14:solidFill>
              <w14:schemeClr w14:val="tx1"/>
            </w14:solidFill>
          </w14:textFill>
        </w:rPr>
        <w:t>重点实施市县快连工程、环城绕越工程、瓶颈疏通工程</w:t>
      </w:r>
      <w:r>
        <w:rPr>
          <w:rFonts w:hint="eastAsia" w:ascii="仿宋" w:hAnsi="仿宋" w:eastAsia="仿宋" w:cs="仿宋"/>
          <w:color w:val="000000" w:themeColor="text1"/>
          <w:spacing w:val="11"/>
          <w:sz w:val="32"/>
          <w:szCs w:val="32"/>
          <w:lang w:eastAsia="zh-CN"/>
          <w14:textFill>
            <w14:solidFill>
              <w14:schemeClr w14:val="tx1"/>
            </w14:solidFill>
          </w14:textFill>
        </w:rPr>
        <w:t>；</w:t>
      </w:r>
      <w:r>
        <w:rPr>
          <w:rFonts w:hint="eastAsia" w:ascii="仿宋" w:hAnsi="仿宋" w:eastAsia="仿宋" w:cs="仿宋"/>
          <w:b/>
          <w:color w:val="000000" w:themeColor="text1"/>
          <w:spacing w:val="11"/>
          <w:sz w:val="32"/>
          <w:szCs w:val="32"/>
          <w14:textFill>
            <w14:solidFill>
              <w14:schemeClr w14:val="tx1"/>
            </w14:solidFill>
          </w14:textFill>
        </w:rPr>
        <w:t>建设覆盖广泛农村公路网</w:t>
      </w:r>
      <w:r>
        <w:rPr>
          <w:rFonts w:hint="eastAsia" w:ascii="仿宋" w:hAnsi="仿宋" w:eastAsia="仿宋" w:cs="仿宋"/>
          <w:b/>
          <w:color w:val="000000" w:themeColor="text1"/>
          <w:spacing w:val="11"/>
          <w:sz w:val="32"/>
          <w:szCs w:val="32"/>
          <w:lang w:eastAsia="zh-CN"/>
          <w14:textFill>
            <w14:solidFill>
              <w14:schemeClr w14:val="tx1"/>
            </w14:solidFill>
          </w14:textFill>
        </w:rPr>
        <w:t>，</w:t>
      </w:r>
      <w:r>
        <w:rPr>
          <w:rFonts w:hint="eastAsia" w:ascii="仿宋" w:hAnsi="仿宋" w:eastAsia="仿宋" w:cs="仿宋"/>
          <w:color w:val="000000" w:themeColor="text1"/>
          <w:spacing w:val="11"/>
          <w:sz w:val="32"/>
          <w:szCs w:val="32"/>
          <w14:textFill>
            <w14:solidFill>
              <w14:schemeClr w14:val="tx1"/>
            </w14:solidFill>
          </w14:textFill>
        </w:rPr>
        <w:t>重点实施乡村联网工程、</w:t>
      </w:r>
      <w:r>
        <w:rPr>
          <w:rFonts w:hint="eastAsia" w:ascii="仿宋" w:hAnsi="仿宋" w:eastAsia="仿宋" w:cs="仿宋"/>
          <w:color w:val="000000" w:themeColor="text1"/>
          <w:spacing w:val="11"/>
          <w:sz w:val="32"/>
          <w:szCs w:val="32"/>
          <w:lang w:val="en-US" w:eastAsia="zh-CN"/>
          <w14:textFill>
            <w14:solidFill>
              <w14:schemeClr w14:val="tx1"/>
            </w14:solidFill>
          </w14:textFill>
        </w:rPr>
        <w:t>升级提质</w:t>
      </w:r>
      <w:r>
        <w:rPr>
          <w:rFonts w:hint="eastAsia" w:ascii="仿宋" w:hAnsi="仿宋" w:eastAsia="仿宋" w:cs="仿宋"/>
          <w:color w:val="000000" w:themeColor="text1"/>
          <w:spacing w:val="11"/>
          <w:sz w:val="32"/>
          <w:szCs w:val="32"/>
          <w14:textFill>
            <w14:solidFill>
              <w14:schemeClr w14:val="tx1"/>
            </w14:solidFill>
          </w14:textFill>
        </w:rPr>
        <w:t>工程</w:t>
      </w:r>
      <w:r>
        <w:rPr>
          <w:rFonts w:hint="eastAsia" w:ascii="仿宋" w:hAnsi="仿宋" w:eastAsia="仿宋" w:cs="仿宋"/>
          <w:color w:val="000000" w:themeColor="text1"/>
          <w:spacing w:val="11"/>
          <w:sz w:val="32"/>
          <w:szCs w:val="32"/>
          <w:lang w:eastAsia="zh-CN"/>
          <w14:textFill>
            <w14:solidFill>
              <w14:schemeClr w14:val="tx1"/>
            </w14:solidFill>
          </w14:textFill>
        </w:rPr>
        <w:t>；</w:t>
      </w:r>
      <w:r>
        <w:rPr>
          <w:rFonts w:hint="eastAsia" w:ascii="仿宋" w:hAnsi="仿宋" w:eastAsia="仿宋" w:cs="仿宋"/>
          <w:b/>
          <w:color w:val="000000" w:themeColor="text1"/>
          <w:spacing w:val="11"/>
          <w:sz w:val="32"/>
          <w:szCs w:val="32"/>
          <w14:textFill>
            <w14:solidFill>
              <w14:schemeClr w14:val="tx1"/>
            </w14:solidFill>
          </w14:textFill>
        </w:rPr>
        <w:t>建设通江达海内河水运网</w:t>
      </w:r>
      <w:r>
        <w:rPr>
          <w:rFonts w:hint="eastAsia" w:ascii="仿宋" w:hAnsi="仿宋" w:eastAsia="仿宋" w:cs="仿宋"/>
          <w:b/>
          <w:color w:val="000000" w:themeColor="text1"/>
          <w:spacing w:val="11"/>
          <w:sz w:val="32"/>
          <w:szCs w:val="32"/>
          <w:lang w:eastAsia="zh-CN"/>
          <w14:textFill>
            <w14:solidFill>
              <w14:schemeClr w14:val="tx1"/>
            </w14:solidFill>
          </w14:textFill>
        </w:rPr>
        <w:t>，</w:t>
      </w:r>
      <w:r>
        <w:rPr>
          <w:rFonts w:hint="eastAsia" w:ascii="仿宋" w:hAnsi="仿宋" w:eastAsia="仿宋" w:cs="仿宋"/>
          <w:color w:val="000000" w:themeColor="text1"/>
          <w:spacing w:val="11"/>
          <w:sz w:val="32"/>
          <w:szCs w:val="32"/>
          <w14:textFill>
            <w14:solidFill>
              <w14:schemeClr w14:val="tx1"/>
            </w14:solidFill>
          </w14:textFill>
        </w:rPr>
        <w:t>重点实施洪汝河流域航道等级提升工程，积极推进洪河新蔡至洪河口航运工程，力争开工建设汝河班台至汝南港区航运工程，适时推进淮河航运工程</w:t>
      </w:r>
      <w:r>
        <w:rPr>
          <w:rFonts w:hint="eastAsia" w:ascii="仿宋" w:hAnsi="仿宋" w:eastAsia="仿宋" w:cs="仿宋"/>
          <w:color w:val="000000" w:themeColor="text1"/>
          <w:spacing w:val="11"/>
          <w:sz w:val="32"/>
          <w:szCs w:val="32"/>
          <w:lang w:eastAsia="zh-CN"/>
          <w14:textFill>
            <w14:solidFill>
              <w14:schemeClr w14:val="tx1"/>
            </w14:solidFill>
          </w14:textFill>
        </w:rPr>
        <w:t>（</w:t>
      </w:r>
      <w:r>
        <w:rPr>
          <w:rFonts w:hint="eastAsia" w:ascii="仿宋" w:hAnsi="仿宋" w:eastAsia="仿宋" w:cs="仿宋"/>
          <w:color w:val="000000" w:themeColor="text1"/>
          <w:spacing w:val="11"/>
          <w:sz w:val="32"/>
          <w:szCs w:val="32"/>
          <w14:textFill>
            <w14:solidFill>
              <w14:schemeClr w14:val="tx1"/>
            </w14:solidFill>
          </w14:textFill>
        </w:rPr>
        <w:t>驻马店境），谋划研究洪河平舆至新蔡、臻头河京广铁路至宿鸭湖航运工程项目</w:t>
      </w:r>
      <w:r>
        <w:rPr>
          <w:rFonts w:hint="eastAsia" w:ascii="仿宋" w:hAnsi="仿宋" w:eastAsia="仿宋" w:cs="仿宋"/>
          <w:color w:val="000000" w:themeColor="text1"/>
          <w:spacing w:val="11"/>
          <w:sz w:val="32"/>
          <w:szCs w:val="32"/>
          <w:lang w:eastAsia="zh-CN"/>
          <w14:textFill>
            <w14:solidFill>
              <w14:schemeClr w14:val="tx1"/>
            </w14:solidFill>
          </w14:textFill>
        </w:rPr>
        <w:t>；</w:t>
      </w:r>
      <w:r>
        <w:rPr>
          <w:rFonts w:hint="eastAsia" w:ascii="仿宋" w:hAnsi="仿宋" w:eastAsia="仿宋" w:cs="仿宋"/>
          <w:b/>
          <w:color w:val="000000" w:themeColor="text1"/>
          <w:spacing w:val="11"/>
          <w:sz w:val="32"/>
          <w:szCs w:val="32"/>
          <w14:textFill>
            <w14:solidFill>
              <w14:schemeClr w14:val="tx1"/>
            </w14:solidFill>
          </w14:textFill>
        </w:rPr>
        <w:t>建设功能完善的通航机场。</w:t>
      </w:r>
      <w:r>
        <w:rPr>
          <w:rFonts w:hint="eastAsia" w:ascii="仿宋" w:hAnsi="仿宋" w:eastAsia="仿宋" w:cs="仿宋"/>
          <w:color w:val="000000" w:themeColor="text1"/>
          <w:spacing w:val="11"/>
          <w:sz w:val="32"/>
          <w:szCs w:val="32"/>
          <w14:textFill>
            <w14:solidFill>
              <w14:schemeClr w14:val="tx1"/>
            </w14:solidFill>
          </w14:textFill>
        </w:rPr>
        <w:t>建成使用平舆通用机场，加快推进遂平通用机场规划研究</w:t>
      </w:r>
      <w:r>
        <w:rPr>
          <w:rFonts w:hint="eastAsia" w:ascii="仿宋" w:hAnsi="仿宋" w:eastAsia="仿宋" w:cs="仿宋"/>
          <w:color w:val="000000" w:themeColor="text1"/>
          <w:spacing w:val="11"/>
          <w:sz w:val="32"/>
          <w:szCs w:val="32"/>
          <w:lang w:eastAsia="zh-CN"/>
          <w14:textFill>
            <w14:solidFill>
              <w14:schemeClr w14:val="tx1"/>
            </w14:solidFill>
          </w14:textFill>
        </w:rPr>
        <w:t>；</w:t>
      </w:r>
      <w:r>
        <w:rPr>
          <w:rFonts w:hint="eastAsia" w:ascii="仿宋" w:hAnsi="仿宋" w:eastAsia="仿宋" w:cs="仿宋"/>
          <w:b/>
          <w:color w:val="000000" w:themeColor="text1"/>
          <w:spacing w:val="11"/>
          <w:sz w:val="32"/>
          <w:szCs w:val="32"/>
          <w14:textFill>
            <w14:solidFill>
              <w14:schemeClr w14:val="tx1"/>
            </w14:solidFill>
          </w14:textFill>
        </w:rPr>
        <w:t>打造无缝衔接综合交通枢纽。</w:t>
      </w:r>
      <w:r>
        <w:rPr>
          <w:rFonts w:hint="eastAsia" w:ascii="仿宋" w:hAnsi="仿宋" w:eastAsia="仿宋" w:cs="仿宋"/>
          <w:color w:val="000000" w:themeColor="text1"/>
          <w:spacing w:val="11"/>
          <w:sz w:val="32"/>
          <w:szCs w:val="32"/>
          <w14:textFill>
            <w14:solidFill>
              <w14:schemeClr w14:val="tx1"/>
            </w14:solidFill>
          </w14:textFill>
        </w:rPr>
        <w:t>按照货运枢纽“连通干线、客货分流”、客运枢纽“便捷换乘、衔接顺畅”的思路，构建多层级的客货运枢纽体系;积极推进普通公路客运站升级改造，完善服务功能，加强多功能的乡镇综合服务平台建设；加快完善县、乡、村三级农村物流网络设施。</w:t>
      </w:r>
    </w:p>
    <w:p>
      <w:pPr>
        <w:pStyle w:val="43"/>
        <w:keepNext w:val="0"/>
        <w:keepLines w:val="0"/>
        <w:pageBreakBefore w:val="0"/>
        <w:widowControl w:val="0"/>
        <w:kinsoku/>
        <w:wordWrap/>
        <w:overflowPunct/>
        <w:topLinePunct w:val="0"/>
        <w:autoSpaceDE/>
        <w:autoSpaceDN/>
        <w:bidi w:val="0"/>
        <w:adjustRightInd/>
        <w:snapToGrid/>
        <w:spacing w:line="580" w:lineRule="exact"/>
        <w:ind w:left="0" w:leftChars="0" w:firstLine="628" w:firstLineChars="200"/>
        <w:jc w:val="both"/>
        <w:textAlignment w:val="auto"/>
        <w:outlineLvl w:val="0"/>
        <w:rPr>
          <w:rFonts w:hint="eastAsia" w:ascii="楷体" w:hAnsi="楷体" w:eastAsia="楷体" w:cs="楷体"/>
          <w:b/>
          <w:bCs/>
          <w:color w:val="000000" w:themeColor="text1"/>
          <w:spacing w:val="11"/>
          <w:sz w:val="32"/>
          <w:szCs w:val="32"/>
          <w:lang w:val="en-US" w:eastAsia="zh-CN"/>
          <w14:textFill>
            <w14:solidFill>
              <w14:schemeClr w14:val="tx1"/>
            </w14:solidFill>
          </w14:textFill>
        </w:rPr>
      </w:pPr>
      <w:bookmarkStart w:id="83" w:name="_Toc5120"/>
    </w:p>
    <w:p>
      <w:pPr>
        <w:pStyle w:val="43"/>
        <w:keepNext w:val="0"/>
        <w:keepLines w:val="0"/>
        <w:pageBreakBefore w:val="0"/>
        <w:widowControl w:val="0"/>
        <w:kinsoku/>
        <w:wordWrap/>
        <w:overflowPunct/>
        <w:topLinePunct w:val="0"/>
        <w:autoSpaceDE/>
        <w:autoSpaceDN/>
        <w:bidi w:val="0"/>
        <w:adjustRightInd/>
        <w:snapToGrid/>
        <w:spacing w:line="580" w:lineRule="exact"/>
        <w:ind w:left="0" w:leftChars="0" w:firstLine="628" w:firstLineChars="200"/>
        <w:jc w:val="both"/>
        <w:textAlignment w:val="auto"/>
        <w:outlineLvl w:val="0"/>
        <w:rPr>
          <w:rFonts w:hint="eastAsia" w:ascii="楷体" w:hAnsi="楷体" w:eastAsia="楷体" w:cs="楷体"/>
          <w:b/>
          <w:bCs/>
          <w:color w:val="000000" w:themeColor="text1"/>
          <w:spacing w:val="11"/>
          <w:sz w:val="32"/>
          <w:szCs w:val="32"/>
          <w:lang w:val="en-US" w:eastAsia="zh-CN"/>
          <w14:textFill>
            <w14:solidFill>
              <w14:schemeClr w14:val="tx1"/>
            </w14:solidFill>
          </w14:textFill>
        </w:rPr>
      </w:pPr>
      <w:r>
        <w:rPr>
          <w:rFonts w:hint="eastAsia" w:ascii="楷体" w:hAnsi="楷体" w:eastAsia="楷体" w:cs="楷体"/>
          <w:b/>
          <w:bCs/>
          <w:color w:val="000000" w:themeColor="text1"/>
          <w:spacing w:val="11"/>
          <w:sz w:val="32"/>
          <w:szCs w:val="32"/>
          <w:lang w:val="en-US" w:eastAsia="zh-CN"/>
          <w14:textFill>
            <w14:solidFill>
              <w14:schemeClr w14:val="tx1"/>
            </w14:solidFill>
          </w14:textFill>
        </w:rPr>
        <w:t>（二）建设多式联运工程</w:t>
      </w:r>
      <w:bookmarkEnd w:id="83"/>
    </w:p>
    <w:p>
      <w:pPr>
        <w:keepNext w:val="0"/>
        <w:keepLines w:val="0"/>
        <w:pageBreakBefore w:val="0"/>
        <w:widowControl w:val="0"/>
        <w:kinsoku/>
        <w:wordWrap/>
        <w:overflowPunct/>
        <w:topLinePunct w:val="0"/>
        <w:autoSpaceDE/>
        <w:autoSpaceDN/>
        <w:bidi w:val="0"/>
        <w:adjustRightInd/>
        <w:snapToGrid/>
        <w:spacing w:line="580" w:lineRule="exact"/>
        <w:ind w:left="0" w:firstLine="628" w:firstLineChars="200"/>
        <w:jc w:val="both"/>
        <w:textAlignment w:val="auto"/>
        <w:rPr>
          <w:rFonts w:hint="eastAsia" w:ascii="仿宋" w:hAnsi="仿宋" w:eastAsia="仿宋" w:cs="仿宋"/>
          <w:b w:val="0"/>
          <w:bCs/>
          <w:color w:val="000000" w:themeColor="text1"/>
          <w:spacing w:val="11"/>
          <w:sz w:val="32"/>
          <w:szCs w:val="32"/>
          <w:lang w:val="en-US" w:eastAsia="zh-CN"/>
          <w14:textFill>
            <w14:solidFill>
              <w14:schemeClr w14:val="tx1"/>
            </w14:solidFill>
          </w14:textFill>
        </w:rPr>
      </w:pPr>
      <w:r>
        <w:rPr>
          <w:rFonts w:hint="eastAsia" w:ascii="仿宋" w:hAnsi="仿宋" w:eastAsia="仿宋" w:cs="仿宋"/>
          <w:b w:val="0"/>
          <w:bCs/>
          <w:color w:val="000000" w:themeColor="text1"/>
          <w:spacing w:val="11"/>
          <w:sz w:val="32"/>
          <w:szCs w:val="32"/>
          <w:lang w:val="en-US" w:eastAsia="zh-CN"/>
          <w14:textFill>
            <w14:solidFill>
              <w14:schemeClr w14:val="tx1"/>
            </w14:solidFill>
          </w14:textFill>
        </w:rPr>
        <w:t>驻马店位于郑州、武汉、合肥三大都市圈一小时交通范围内，承东启西，贯南通北，交通便利。驻马店枢纽依托公路、铁路、海运、内河航运、航空五者开展多式联运，将驻马店区域物流枢纽打造成“无水港”，实现客户足不出户，即可将驻马店货物送达全国，出口货物送达全世界。一是打造驻马店无水港工程。依托驻马店公路、铁路及货运站场体系，以驻马店国际公路港、河南海港华泰国际物流园、马庄铁路物流园、驻马店公共保税中心为抓手，加强驻马店站枢纽与浙江宁波舟山港、青岛港、上海港等多处沿海海港建立公铁海多式联运模式，打造内陆“无水港”。实行铁路、公路、海运无缝对接，开展“五个一”服务，即一站式、一口价、一体化、一对一、一次性办理，达到“五全”要求，即全覆盖、全天候、全时段、全方位、全流程。二是依托京港澳高速、干线公路和京广铁路等公路、铁路陆上交通大动脉，紧密对接周边都市圈和淮河、长江黄金水道，实施公铁水多式联运，开展工业制成品集运，促进驻马店区域物流枢纽的形成。加强与中欧班列（郑州）的密切联系，积极融入“一带一路”干线物流通道网络，开展大宗工业品的国际物流活动。三是加强明港机场、新郑国际机场和平舆通用机场协同互动，开展公空联运，推动驻马店融入“空中丝绸之路”。</w:t>
      </w:r>
    </w:p>
    <w:p>
      <w:pPr>
        <w:pStyle w:val="2"/>
        <w:rPr>
          <w:rFonts w:hint="eastAsia"/>
          <w:color w:val="000000" w:themeColor="text1"/>
          <w:lang w:val="en-US" w:eastAsia="zh-CN"/>
          <w14:textFill>
            <w14:solidFill>
              <w14:schemeClr w14:val="tx1"/>
            </w14:solidFill>
          </w14:textFill>
        </w:rPr>
      </w:pPr>
    </w:p>
    <w:tbl>
      <w:tblPr>
        <w:tblStyle w:val="18"/>
        <w:tblW w:w="91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9168" w:type="dxa"/>
          </w:tcPr>
          <w:p>
            <w:pPr>
              <w:pStyle w:val="42"/>
              <w:pageBreakBefore w:val="0"/>
              <w:widowControl w:val="0"/>
              <w:numPr>
                <w:ilvl w:val="0"/>
                <w:numId w:val="0"/>
              </w:numPr>
              <w:kinsoku/>
              <w:wordWrap/>
              <w:overflowPunct/>
              <w:topLinePunct w:val="0"/>
              <w:autoSpaceDN/>
              <w:bidi w:val="0"/>
              <w:snapToGrid/>
              <w:spacing w:line="580" w:lineRule="exact"/>
              <w:jc w:val="center"/>
              <w:rPr>
                <w:rFonts w:hint="default" w:eastAsia="宋体"/>
                <w:b/>
                <w:color w:val="000000" w:themeColor="text1"/>
                <w:kern w:val="0"/>
                <w:lang w:val="en-US" w:eastAsia="zh-CN"/>
                <w14:textFill>
                  <w14:solidFill>
                    <w14:schemeClr w14:val="tx1"/>
                  </w14:solidFill>
                </w14:textFill>
              </w:rPr>
            </w:pPr>
            <w:r>
              <w:rPr>
                <w:rFonts w:hint="eastAsia" w:ascii="黑体" w:hAnsi="黑体" w:eastAsia="黑体" w:cs="黑体"/>
                <w:color w:val="000000" w:themeColor="text1"/>
                <w:kern w:val="0"/>
                <w:sz w:val="28"/>
                <w:szCs w:val="28"/>
                <w:lang w:val="en-US" w:eastAsia="zh-CN" w:bidi="ar-SA"/>
                <w14:textFill>
                  <w14:solidFill>
                    <w14:schemeClr w14:val="tx1"/>
                  </w14:solidFill>
                </w14:textFill>
              </w:rPr>
              <w:t>专栏5：驻马店多式联运物流重点项目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168" w:type="dxa"/>
          </w:tcPr>
          <w:p>
            <w:pPr>
              <w:pStyle w:val="42"/>
              <w:keepNext w:val="0"/>
              <w:keepLines w:val="0"/>
              <w:pageBreakBefore w:val="0"/>
              <w:widowControl w:val="0"/>
              <w:numPr>
                <w:ilvl w:val="0"/>
                <w:numId w:val="0"/>
              </w:numPr>
              <w:kinsoku/>
              <w:wordWrap/>
              <w:overflowPunct/>
              <w:topLinePunct w:val="0"/>
              <w:autoSpaceDE/>
              <w:autoSpaceDN/>
              <w:bidi w:val="0"/>
              <w:adjustRightInd/>
              <w:snapToGrid/>
              <w:spacing w:line="360" w:lineRule="exact"/>
              <w:ind w:left="420" w:leftChars="0"/>
              <w:textAlignment w:val="auto"/>
              <w:rPr>
                <w:rFonts w:ascii="宋体" w:hAnsi="宋体" w:eastAsia="宋体" w:cs="宋体"/>
                <w:color w:val="000000" w:themeColor="text1"/>
                <w:kern w:val="0"/>
                <w:sz w:val="24"/>
                <w:szCs w:val="24"/>
                <w14:textFill>
                  <w14:solidFill>
                    <w14:schemeClr w14:val="tx1"/>
                  </w14:solidFill>
                </w14:textFill>
              </w:rPr>
            </w:pPr>
            <w:r>
              <w:rPr>
                <w:rFonts w:hint="eastAsia" w:cs="楷体"/>
                <w:b/>
                <w:bCs/>
                <w:color w:val="000000" w:themeColor="text1"/>
                <w:kern w:val="0"/>
                <w:sz w:val="24"/>
                <w:szCs w:val="24"/>
                <w:lang w:val="en-US" w:eastAsia="zh-CN"/>
                <w14:textFill>
                  <w14:solidFill>
                    <w14:schemeClr w14:val="tx1"/>
                  </w14:solidFill>
                </w14:textFill>
              </w:rPr>
              <w:t>1.</w:t>
            </w:r>
            <w:r>
              <w:rPr>
                <w:rFonts w:hint="eastAsia" w:ascii="楷体" w:hAnsi="楷体" w:eastAsia="楷体" w:cs="楷体"/>
                <w:b/>
                <w:bCs/>
                <w:color w:val="000000" w:themeColor="text1"/>
                <w:kern w:val="0"/>
                <w:sz w:val="24"/>
                <w:szCs w:val="24"/>
                <w:lang w:val="en-US" w:eastAsia="zh-CN"/>
                <w14:textFill>
                  <w14:solidFill>
                    <w14:schemeClr w14:val="tx1"/>
                  </w14:solidFill>
                </w14:textFill>
              </w:rPr>
              <w:t>公铁海联运：</w:t>
            </w:r>
            <w:r>
              <w:rPr>
                <w:rFonts w:hint="eastAsia" w:ascii="楷体" w:hAnsi="楷体" w:eastAsia="楷体" w:cs="楷体"/>
                <w:color w:val="000000" w:themeColor="text1"/>
                <w:kern w:val="0"/>
                <w:sz w:val="24"/>
                <w:szCs w:val="24"/>
                <w:lang w:val="en-US" w:eastAsia="zh-CN"/>
                <w14:textFill>
                  <w14:solidFill>
                    <w14:schemeClr w14:val="tx1"/>
                  </w14:solidFill>
                </w14:textFill>
              </w:rPr>
              <w:t>重点建设河南海港华泰国际物流园、马庄铁路物流园</w:t>
            </w:r>
            <w:r>
              <w:rPr>
                <w:rFonts w:hint="eastAsia" w:cs="楷体"/>
                <w:color w:val="000000" w:themeColor="text1"/>
                <w:kern w:val="0"/>
                <w:sz w:val="24"/>
                <w:szCs w:val="24"/>
                <w:lang w:val="en-US" w:eastAsia="zh-CN"/>
                <w14:textFill>
                  <w14:solidFill>
                    <w14:schemeClr w14:val="tx1"/>
                  </w14:solidFill>
                </w14:textFill>
              </w:rPr>
              <w:t>、公共保税中心（B型）、驻马店国际公路港、恒兴仓储物流园等，打造内陆“无水港”。</w:t>
            </w:r>
          </w:p>
          <w:p>
            <w:pPr>
              <w:pStyle w:val="42"/>
              <w:keepNext w:val="0"/>
              <w:keepLines w:val="0"/>
              <w:pageBreakBefore w:val="0"/>
              <w:widowControl w:val="0"/>
              <w:numPr>
                <w:ilvl w:val="0"/>
                <w:numId w:val="0"/>
              </w:numPr>
              <w:kinsoku/>
              <w:wordWrap/>
              <w:overflowPunct/>
              <w:topLinePunct w:val="0"/>
              <w:autoSpaceDE/>
              <w:autoSpaceDN/>
              <w:bidi w:val="0"/>
              <w:adjustRightInd/>
              <w:snapToGrid/>
              <w:spacing w:line="360" w:lineRule="exact"/>
              <w:ind w:left="420" w:leftChars="0"/>
              <w:textAlignment w:val="auto"/>
              <w:rPr>
                <w:rFonts w:ascii="宋体" w:hAnsi="宋体" w:eastAsia="宋体" w:cs="宋体"/>
                <w:color w:val="000000" w:themeColor="text1"/>
                <w:kern w:val="0"/>
                <w:sz w:val="24"/>
                <w:szCs w:val="24"/>
                <w14:textFill>
                  <w14:solidFill>
                    <w14:schemeClr w14:val="tx1"/>
                  </w14:solidFill>
                </w14:textFill>
              </w:rPr>
            </w:pPr>
            <w:r>
              <w:rPr>
                <w:rFonts w:hint="eastAsia" w:cs="楷体"/>
                <w:b/>
                <w:bCs/>
                <w:color w:val="000000" w:themeColor="text1"/>
                <w:kern w:val="0"/>
                <w:sz w:val="24"/>
                <w:szCs w:val="24"/>
                <w:lang w:val="en-US" w:eastAsia="zh-CN"/>
                <w14:textFill>
                  <w14:solidFill>
                    <w14:schemeClr w14:val="tx1"/>
                  </w14:solidFill>
                </w14:textFill>
              </w:rPr>
              <w:t>2.公铁水联运：</w:t>
            </w:r>
            <w:r>
              <w:rPr>
                <w:rFonts w:hint="eastAsia" w:cs="楷体"/>
                <w:color w:val="000000" w:themeColor="text1"/>
                <w:kern w:val="0"/>
                <w:sz w:val="24"/>
                <w:szCs w:val="24"/>
                <w:lang w:val="en-US" w:eastAsia="zh-CN"/>
                <w14:textFill>
                  <w14:solidFill>
                    <w14:schemeClr w14:val="tx1"/>
                  </w14:solidFill>
                </w14:textFill>
              </w:rPr>
              <w:t>依托驻马店公路、铁路与长江黄金水道、淮河等航道对接，与中欧班列（郑州）对接，打造驻马店公铁水多式联运。</w:t>
            </w:r>
          </w:p>
          <w:p>
            <w:pPr>
              <w:pStyle w:val="42"/>
              <w:keepNext w:val="0"/>
              <w:keepLines w:val="0"/>
              <w:pageBreakBefore w:val="0"/>
              <w:widowControl w:val="0"/>
              <w:numPr>
                <w:ilvl w:val="0"/>
                <w:numId w:val="0"/>
              </w:numPr>
              <w:kinsoku/>
              <w:wordWrap/>
              <w:overflowPunct/>
              <w:topLinePunct w:val="0"/>
              <w:autoSpaceDE/>
              <w:autoSpaceDN/>
              <w:bidi w:val="0"/>
              <w:adjustRightInd/>
              <w:snapToGrid/>
              <w:spacing w:line="360" w:lineRule="exact"/>
              <w:ind w:left="420" w:leftChars="0"/>
              <w:textAlignment w:val="auto"/>
              <w:rPr>
                <w:rFonts w:ascii="宋体" w:hAnsi="宋体" w:eastAsia="宋体" w:cs="宋体"/>
                <w:color w:val="000000" w:themeColor="text1"/>
                <w:kern w:val="0"/>
                <w:sz w:val="30"/>
                <w:szCs w:val="30"/>
                <w14:textFill>
                  <w14:solidFill>
                    <w14:schemeClr w14:val="tx1"/>
                  </w14:solidFill>
                </w14:textFill>
              </w:rPr>
            </w:pPr>
            <w:r>
              <w:rPr>
                <w:rFonts w:hint="eastAsia" w:cs="楷体"/>
                <w:b/>
                <w:bCs/>
                <w:color w:val="000000" w:themeColor="text1"/>
                <w:kern w:val="0"/>
                <w:sz w:val="24"/>
                <w:szCs w:val="24"/>
                <w:lang w:val="en-US" w:eastAsia="zh-CN"/>
                <w14:textFill>
                  <w14:solidFill>
                    <w14:schemeClr w14:val="tx1"/>
                  </w14:solidFill>
                </w14:textFill>
              </w:rPr>
              <w:t>3.公空联运：</w:t>
            </w:r>
            <w:r>
              <w:rPr>
                <w:rFonts w:hint="eastAsia" w:cs="楷体"/>
                <w:color w:val="000000" w:themeColor="text1"/>
                <w:kern w:val="0"/>
                <w:sz w:val="24"/>
                <w:szCs w:val="24"/>
                <w:lang w:val="en-US" w:eastAsia="zh-CN"/>
                <w14:textFill>
                  <w14:solidFill>
                    <w14:schemeClr w14:val="tx1"/>
                  </w14:solidFill>
                </w14:textFill>
              </w:rPr>
              <w:t>重点建设驻马店明港机场临空经济区。</w:t>
            </w:r>
          </w:p>
        </w:tc>
      </w:tr>
    </w:tbl>
    <w:p>
      <w:pPr>
        <w:pStyle w:val="4"/>
        <w:keepNext w:val="0"/>
        <w:keepLines w:val="0"/>
        <w:pageBreakBefore w:val="0"/>
        <w:widowControl w:val="0"/>
        <w:numPr>
          <w:ilvl w:val="0"/>
          <w:numId w:val="2"/>
        </w:numPr>
        <w:tabs>
          <w:tab w:val="left" w:pos="1418"/>
          <w:tab w:val="left" w:pos="1560"/>
        </w:tabs>
        <w:kinsoku/>
        <w:wordWrap/>
        <w:overflowPunct/>
        <w:topLinePunct w:val="0"/>
        <w:autoSpaceDE/>
        <w:autoSpaceDN/>
        <w:bidi w:val="0"/>
        <w:adjustRightInd/>
        <w:snapToGrid/>
        <w:spacing w:before="0" w:after="0" w:line="580" w:lineRule="exact"/>
        <w:ind w:left="600" w:leftChars="0" w:firstLine="0" w:firstLineChars="0"/>
        <w:textAlignment w:val="auto"/>
        <w:outlineLvl w:val="0"/>
        <w:rPr>
          <w:rFonts w:hint="eastAsia" w:ascii="楷体" w:hAnsi="楷体" w:eastAsia="楷体" w:cs="楷体"/>
          <w:color w:val="000000" w:themeColor="text1"/>
          <w:sz w:val="32"/>
          <w:szCs w:val="32"/>
          <w:lang w:val="en-US" w:eastAsia="zh-CN"/>
          <w14:textFill>
            <w14:solidFill>
              <w14:schemeClr w14:val="tx1"/>
            </w14:solidFill>
          </w14:textFill>
        </w:rPr>
      </w:pPr>
      <w:bookmarkStart w:id="84" w:name="_Toc28836"/>
      <w:r>
        <w:rPr>
          <w:rFonts w:hint="eastAsia" w:ascii="楷体" w:hAnsi="楷体" w:eastAsia="楷体" w:cs="楷体"/>
          <w:color w:val="000000" w:themeColor="text1"/>
          <w:sz w:val="32"/>
          <w:szCs w:val="32"/>
          <w:lang w:val="en-US" w:eastAsia="zh-CN"/>
          <w14:textFill>
            <w14:solidFill>
              <w14:schemeClr w14:val="tx1"/>
            </w14:solidFill>
          </w14:textFill>
        </w:rPr>
        <w:t>物流产业链主工程</w:t>
      </w:r>
      <w:bookmarkEnd w:id="84"/>
    </w:p>
    <w:p>
      <w:pPr>
        <w:pStyle w:val="15"/>
        <w:keepNext w:val="0"/>
        <w:keepLines w:val="0"/>
        <w:pageBreakBefore w:val="0"/>
        <w:widowControl w:val="0"/>
        <w:suppressLineNumbers w:val="0"/>
        <w:kinsoku/>
        <w:wordWrap/>
        <w:overflowPunct/>
        <w:topLinePunct w:val="0"/>
        <w:autoSpaceDE/>
        <w:autoSpaceDN/>
        <w:bidi w:val="0"/>
        <w:adjustRightInd w:val="0"/>
        <w:snapToGrid/>
        <w:spacing w:beforeAutospacing="0" w:afterAutospacing="0" w:line="580" w:lineRule="exact"/>
        <w:ind w:left="0" w:right="0" w:firstLine="628" w:firstLineChars="200"/>
        <w:jc w:val="both"/>
        <w:textAlignment w:val="auto"/>
        <w:rPr>
          <w:rFonts w:hint="eastAsia" w:ascii="仿宋" w:hAnsi="仿宋" w:eastAsia="仿宋" w:cs="仿宋"/>
          <w:color w:val="000000" w:themeColor="text1"/>
          <w:spacing w:val="11"/>
          <w:sz w:val="32"/>
          <w:szCs w:val="32"/>
          <w:lang w:val="en-US"/>
          <w14:textFill>
            <w14:solidFill>
              <w14:schemeClr w14:val="tx1"/>
            </w14:solidFill>
          </w14:textFill>
        </w:rPr>
      </w:pPr>
      <w:r>
        <w:rPr>
          <w:rFonts w:hint="eastAsia" w:ascii="仿宋" w:hAnsi="仿宋" w:eastAsia="仿宋" w:cs="仿宋"/>
          <w:color w:val="000000" w:themeColor="text1"/>
          <w:spacing w:val="11"/>
          <w:kern w:val="44"/>
          <w:sz w:val="32"/>
          <w:szCs w:val="32"/>
          <w:lang w:val="en-US" w:eastAsia="zh-CN" w:bidi="ar"/>
          <w14:textFill>
            <w14:solidFill>
              <w14:schemeClr w14:val="tx1"/>
            </w14:solidFill>
          </w14:textFill>
        </w:rPr>
        <w:t>围绕建设陆港型、生产服务型国家物流枢纽、国家骨干冷链物流基地、明港临空经济区，依托驻马店市优势产业、交通基础设施条件和企业发展现有规模及经营范围，重点培育以下7类链主，形成“1枢纽+7类物流链主”企业发展新格局。每类链主拟选择多个现有较大规模企业为重点培育对象，并实行动态调整。力争全市每年至少培育3A级以上物流企业2家以上，至2025年，全市3A级物流企业总数超14家以上，4A级物流企业总数达到8家以上，5A级物流企业总数达到6家以上，其中中心城区5A级物流企业达到5家以上。</w:t>
      </w:r>
    </w:p>
    <w:tbl>
      <w:tblPr>
        <w:tblStyle w:val="18"/>
        <w:tblW w:w="91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9157" w:type="dxa"/>
          </w:tcPr>
          <w:p>
            <w:pPr>
              <w:pStyle w:val="42"/>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eastAsia="宋体"/>
                <w:b/>
                <w:color w:val="000000" w:themeColor="text1"/>
                <w:kern w:val="0"/>
                <w:lang w:val="en-US" w:eastAsia="zh-CN"/>
                <w14:textFill>
                  <w14:solidFill>
                    <w14:schemeClr w14:val="tx1"/>
                  </w14:solidFill>
                </w14:textFill>
              </w:rPr>
            </w:pPr>
            <w:r>
              <w:rPr>
                <w:rFonts w:hint="eastAsia" w:ascii="黑体" w:hAnsi="黑体" w:eastAsia="黑体" w:cs="黑体"/>
                <w:color w:val="000000" w:themeColor="text1"/>
                <w:kern w:val="0"/>
                <w:sz w:val="28"/>
                <w:szCs w:val="28"/>
                <w:lang w:val="en-US" w:eastAsia="zh-CN" w:bidi="ar-SA"/>
                <w14:textFill>
                  <w14:solidFill>
                    <w14:schemeClr w14:val="tx1"/>
                  </w14:solidFill>
                </w14:textFill>
              </w:rPr>
              <w:t>专栏6：物流产业链链主企业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9157" w:type="dxa"/>
          </w:tcPr>
          <w:p>
            <w:pPr>
              <w:pStyle w:val="42"/>
              <w:keepNext w:val="0"/>
              <w:keepLines w:val="0"/>
              <w:pageBreakBefore w:val="0"/>
              <w:widowControl w:val="0"/>
              <w:numPr>
                <w:ilvl w:val="0"/>
                <w:numId w:val="0"/>
              </w:numPr>
              <w:kinsoku/>
              <w:wordWrap/>
              <w:overflowPunct/>
              <w:topLinePunct w:val="0"/>
              <w:autoSpaceDE/>
              <w:autoSpaceDN/>
              <w:bidi w:val="0"/>
              <w:adjustRightInd/>
              <w:snapToGrid/>
              <w:spacing w:line="360" w:lineRule="exact"/>
              <w:ind w:left="420" w:leftChars="0"/>
              <w:textAlignment w:val="auto"/>
              <w:rPr>
                <w:rFonts w:hint="eastAsia" w:cs="楷体"/>
                <w:b w:val="0"/>
                <w:bCs w:val="0"/>
                <w:color w:val="000000" w:themeColor="text1"/>
                <w:kern w:val="0"/>
                <w:sz w:val="24"/>
                <w:szCs w:val="24"/>
                <w:lang w:val="en-US" w:eastAsia="zh-CN"/>
                <w14:textFill>
                  <w14:solidFill>
                    <w14:schemeClr w14:val="tx1"/>
                  </w14:solidFill>
                </w14:textFill>
              </w:rPr>
            </w:pPr>
            <w:r>
              <w:rPr>
                <w:rFonts w:hint="eastAsia" w:cs="楷体"/>
                <w:b/>
                <w:bCs/>
                <w:color w:val="000000" w:themeColor="text1"/>
                <w:kern w:val="0"/>
                <w:sz w:val="24"/>
                <w:szCs w:val="24"/>
                <w:lang w:val="en-US" w:eastAsia="zh-CN"/>
                <w14:textFill>
                  <w14:solidFill>
                    <w14:schemeClr w14:val="tx1"/>
                  </w14:solidFill>
                </w14:textFill>
              </w:rPr>
              <w:t>1.综合性物流企业链主。</w:t>
            </w:r>
            <w:r>
              <w:rPr>
                <w:rFonts w:hint="eastAsia" w:cs="楷体"/>
                <w:b w:val="0"/>
                <w:bCs w:val="0"/>
                <w:color w:val="000000" w:themeColor="text1"/>
                <w:kern w:val="0"/>
                <w:sz w:val="24"/>
                <w:szCs w:val="24"/>
                <w:lang w:val="en-US" w:eastAsia="zh-CN"/>
                <w14:textFill>
                  <w14:solidFill>
                    <w14:schemeClr w14:val="tx1"/>
                  </w14:solidFill>
                </w14:textFill>
              </w:rPr>
              <w:t>重点培育恒兴、福和、马庄铁路、万邦物流、众信农副产品综合批发市场5家物流企业，初定为全市综合性物流企业链主。其中恒兴物流和福和物流分别为5A、4A级物流企业及省级物流示范园，2021年恒兴物流园已被评定为国家物流示范园、国家电子商务产业园基地。</w:t>
            </w:r>
          </w:p>
          <w:p>
            <w:pPr>
              <w:pStyle w:val="42"/>
              <w:keepNext w:val="0"/>
              <w:keepLines w:val="0"/>
              <w:pageBreakBefore w:val="0"/>
              <w:widowControl w:val="0"/>
              <w:numPr>
                <w:ilvl w:val="0"/>
                <w:numId w:val="0"/>
              </w:numPr>
              <w:kinsoku/>
              <w:wordWrap/>
              <w:overflowPunct/>
              <w:topLinePunct w:val="0"/>
              <w:autoSpaceDE/>
              <w:autoSpaceDN/>
              <w:bidi w:val="0"/>
              <w:adjustRightInd/>
              <w:snapToGrid/>
              <w:spacing w:line="360" w:lineRule="exact"/>
              <w:ind w:left="420" w:leftChars="0"/>
              <w:textAlignment w:val="auto"/>
              <w:rPr>
                <w:rFonts w:hint="eastAsia" w:cs="楷体"/>
                <w:b w:val="0"/>
                <w:bCs w:val="0"/>
                <w:color w:val="000000" w:themeColor="text1"/>
                <w:kern w:val="0"/>
                <w:sz w:val="24"/>
                <w:szCs w:val="24"/>
                <w:lang w:val="en-US" w:eastAsia="zh-CN"/>
                <w14:textFill>
                  <w14:solidFill>
                    <w14:schemeClr w14:val="tx1"/>
                  </w14:solidFill>
                </w14:textFill>
              </w:rPr>
            </w:pPr>
            <w:r>
              <w:rPr>
                <w:rFonts w:hint="eastAsia" w:cs="楷体"/>
                <w:b/>
                <w:bCs/>
                <w:color w:val="000000" w:themeColor="text1"/>
                <w:kern w:val="0"/>
                <w:sz w:val="24"/>
                <w:szCs w:val="24"/>
                <w:lang w:val="en-US" w:eastAsia="zh-CN"/>
                <w14:textFill>
                  <w14:solidFill>
                    <w14:schemeClr w14:val="tx1"/>
                  </w14:solidFill>
                </w14:textFill>
              </w:rPr>
              <w:t>2.农副产品物流企业链主。</w:t>
            </w:r>
            <w:r>
              <w:rPr>
                <w:rFonts w:hint="eastAsia" w:cs="楷体"/>
                <w:b w:val="0"/>
                <w:bCs w:val="0"/>
                <w:color w:val="000000" w:themeColor="text1"/>
                <w:kern w:val="0"/>
                <w:sz w:val="24"/>
                <w:szCs w:val="24"/>
                <w:lang w:val="en-US" w:eastAsia="zh-CN"/>
                <w14:textFill>
                  <w14:solidFill>
                    <w14:schemeClr w14:val="tx1"/>
                  </w14:solidFill>
                </w14:textFill>
              </w:rPr>
              <w:t>重点培育万邦、众信农副产品综合批发市场、华生粮油、恒兴、福和、平舆县领创·中原农博汇市场、正阳县花生食品交易市场、泌阳县汇融物流公司8家物流企业，初定为全市农产品（含冷链）物流企业链主。</w:t>
            </w:r>
          </w:p>
          <w:p>
            <w:pPr>
              <w:pStyle w:val="42"/>
              <w:keepNext w:val="0"/>
              <w:keepLines w:val="0"/>
              <w:pageBreakBefore w:val="0"/>
              <w:widowControl w:val="0"/>
              <w:numPr>
                <w:ilvl w:val="0"/>
                <w:numId w:val="0"/>
              </w:numPr>
              <w:kinsoku/>
              <w:wordWrap/>
              <w:overflowPunct/>
              <w:topLinePunct w:val="0"/>
              <w:autoSpaceDE/>
              <w:autoSpaceDN/>
              <w:bidi w:val="0"/>
              <w:adjustRightInd/>
              <w:snapToGrid/>
              <w:spacing w:line="360" w:lineRule="exact"/>
              <w:ind w:left="420" w:leftChars="0"/>
              <w:textAlignment w:val="auto"/>
              <w:rPr>
                <w:rFonts w:hint="eastAsia" w:cs="楷体"/>
                <w:b w:val="0"/>
                <w:bCs w:val="0"/>
                <w:color w:val="000000" w:themeColor="text1"/>
                <w:kern w:val="0"/>
                <w:sz w:val="24"/>
                <w:szCs w:val="24"/>
                <w:lang w:val="en-US" w:eastAsia="zh-CN"/>
                <w14:textFill>
                  <w14:solidFill>
                    <w14:schemeClr w14:val="tx1"/>
                  </w14:solidFill>
                </w14:textFill>
              </w:rPr>
            </w:pPr>
            <w:r>
              <w:rPr>
                <w:rFonts w:hint="eastAsia" w:cs="楷体"/>
                <w:b/>
                <w:bCs/>
                <w:color w:val="000000" w:themeColor="text1"/>
                <w:kern w:val="0"/>
                <w:sz w:val="24"/>
                <w:szCs w:val="24"/>
                <w:lang w:val="en-US" w:eastAsia="zh-CN"/>
                <w14:textFill>
                  <w14:solidFill>
                    <w14:schemeClr w14:val="tx1"/>
                  </w14:solidFill>
                </w14:textFill>
              </w:rPr>
              <w:t>3.工业产品物流企业链主。</w:t>
            </w:r>
            <w:r>
              <w:rPr>
                <w:rFonts w:hint="eastAsia" w:cs="楷体"/>
                <w:b w:val="0"/>
                <w:bCs w:val="0"/>
                <w:color w:val="000000" w:themeColor="text1"/>
                <w:kern w:val="0"/>
                <w:sz w:val="24"/>
                <w:szCs w:val="24"/>
                <w:lang w:val="en-US" w:eastAsia="zh-CN"/>
                <w14:textFill>
                  <w14:solidFill>
                    <w14:schemeClr w14:val="tx1"/>
                  </w14:solidFill>
                </w14:textFill>
              </w:rPr>
              <w:t>重点培育平舆县华舆物流、昊华化工运输、恒兴、福和、马庄物流5家企业，初定为工业产品物流企业链主。</w:t>
            </w:r>
          </w:p>
          <w:p>
            <w:pPr>
              <w:pStyle w:val="42"/>
              <w:keepNext w:val="0"/>
              <w:keepLines w:val="0"/>
              <w:pageBreakBefore w:val="0"/>
              <w:widowControl w:val="0"/>
              <w:numPr>
                <w:ilvl w:val="0"/>
                <w:numId w:val="0"/>
              </w:numPr>
              <w:kinsoku/>
              <w:wordWrap/>
              <w:overflowPunct/>
              <w:topLinePunct w:val="0"/>
              <w:autoSpaceDE/>
              <w:autoSpaceDN/>
              <w:bidi w:val="0"/>
              <w:adjustRightInd/>
              <w:snapToGrid/>
              <w:spacing w:line="360" w:lineRule="exact"/>
              <w:ind w:left="420" w:leftChars="0"/>
              <w:textAlignment w:val="auto"/>
              <w:rPr>
                <w:rFonts w:hint="eastAsia" w:cs="楷体"/>
                <w:b w:val="0"/>
                <w:bCs w:val="0"/>
                <w:color w:val="000000" w:themeColor="text1"/>
                <w:kern w:val="0"/>
                <w:sz w:val="24"/>
                <w:szCs w:val="24"/>
                <w:lang w:val="en-US" w:eastAsia="zh-CN"/>
                <w14:textFill>
                  <w14:solidFill>
                    <w14:schemeClr w14:val="tx1"/>
                  </w14:solidFill>
                </w14:textFill>
              </w:rPr>
            </w:pPr>
            <w:r>
              <w:rPr>
                <w:rFonts w:hint="eastAsia" w:cs="楷体"/>
                <w:b/>
                <w:bCs/>
                <w:color w:val="000000" w:themeColor="text1"/>
                <w:kern w:val="0"/>
                <w:sz w:val="24"/>
                <w:szCs w:val="24"/>
                <w:lang w:val="en-US" w:eastAsia="zh-CN"/>
                <w14:textFill>
                  <w14:solidFill>
                    <w14:schemeClr w14:val="tx1"/>
                  </w14:solidFill>
                </w14:textFill>
              </w:rPr>
              <w:t>4.医药物流企业链主。</w:t>
            </w:r>
            <w:r>
              <w:rPr>
                <w:rFonts w:hint="eastAsia" w:cs="楷体"/>
                <w:b w:val="0"/>
                <w:bCs w:val="0"/>
                <w:color w:val="000000" w:themeColor="text1"/>
                <w:kern w:val="0"/>
                <w:sz w:val="24"/>
                <w:szCs w:val="24"/>
                <w:lang w:val="en-US" w:eastAsia="zh-CN"/>
                <w14:textFill>
                  <w14:solidFill>
                    <w14:schemeClr w14:val="tx1"/>
                  </w14:solidFill>
                </w14:textFill>
              </w:rPr>
              <w:t>重点培育国药控股、长荣医疗器械、恒兴物流3家企业，初定为全市医药类专业物流企业链主。</w:t>
            </w:r>
          </w:p>
          <w:p>
            <w:pPr>
              <w:pStyle w:val="42"/>
              <w:keepNext w:val="0"/>
              <w:keepLines w:val="0"/>
              <w:pageBreakBefore w:val="0"/>
              <w:widowControl w:val="0"/>
              <w:numPr>
                <w:ilvl w:val="0"/>
                <w:numId w:val="0"/>
              </w:numPr>
              <w:kinsoku/>
              <w:wordWrap/>
              <w:overflowPunct/>
              <w:topLinePunct w:val="0"/>
              <w:autoSpaceDE/>
              <w:autoSpaceDN/>
              <w:bidi w:val="0"/>
              <w:adjustRightInd/>
              <w:snapToGrid/>
              <w:spacing w:line="360" w:lineRule="exact"/>
              <w:ind w:left="420" w:leftChars="0"/>
              <w:textAlignment w:val="auto"/>
              <w:rPr>
                <w:rFonts w:hint="eastAsia" w:cs="楷体"/>
                <w:b w:val="0"/>
                <w:bCs w:val="0"/>
                <w:color w:val="000000" w:themeColor="text1"/>
                <w:kern w:val="0"/>
                <w:sz w:val="24"/>
                <w:szCs w:val="24"/>
                <w:lang w:val="en-US" w:eastAsia="zh-CN"/>
                <w14:textFill>
                  <w14:solidFill>
                    <w14:schemeClr w14:val="tx1"/>
                  </w14:solidFill>
                </w14:textFill>
              </w:rPr>
            </w:pPr>
            <w:r>
              <w:rPr>
                <w:rFonts w:hint="eastAsia" w:cs="楷体"/>
                <w:b/>
                <w:bCs/>
                <w:color w:val="000000" w:themeColor="text1"/>
                <w:kern w:val="0"/>
                <w:sz w:val="24"/>
                <w:szCs w:val="24"/>
                <w:lang w:val="en-US" w:eastAsia="zh-CN"/>
                <w14:textFill>
                  <w14:solidFill>
                    <w14:schemeClr w14:val="tx1"/>
                  </w14:solidFill>
                </w14:textFill>
              </w:rPr>
              <w:t>5.冷链物流企业链主。</w:t>
            </w:r>
            <w:r>
              <w:rPr>
                <w:rFonts w:hint="eastAsia" w:cs="楷体"/>
                <w:b w:val="0"/>
                <w:bCs w:val="0"/>
                <w:color w:val="000000" w:themeColor="text1"/>
                <w:kern w:val="0"/>
                <w:sz w:val="24"/>
                <w:szCs w:val="24"/>
                <w:lang w:val="en-US" w:eastAsia="zh-CN"/>
                <w14:textFill>
                  <w14:solidFill>
                    <w14:schemeClr w14:val="tx1"/>
                  </w14:solidFill>
                </w14:textFill>
              </w:rPr>
              <w:t>一是农副产品冷链物流，重点培育恒兴、福和、万邦物流、众信农副产品综合批发市场4家企业；二是医药冷链物流，重点培育国药控股、恒兴2家企业；三是肉类冷链物流，重点培育泌阳恒都、正阳牧原、驻马店大红门（遂平）、河南上农实业（上蔡）、上蔡牧原、河南凯佳（确山）6家，正在建设年屠宰加工150万头以上生猪（全市总量1350万头）、肉类冷链仓储、配送物流企业，初定为全市肉类冷链物流企业链主。</w:t>
            </w:r>
          </w:p>
          <w:p>
            <w:pPr>
              <w:pStyle w:val="42"/>
              <w:keepNext w:val="0"/>
              <w:keepLines w:val="0"/>
              <w:pageBreakBefore w:val="0"/>
              <w:widowControl w:val="0"/>
              <w:numPr>
                <w:ilvl w:val="0"/>
                <w:numId w:val="0"/>
              </w:numPr>
              <w:kinsoku/>
              <w:wordWrap/>
              <w:overflowPunct/>
              <w:topLinePunct w:val="0"/>
              <w:autoSpaceDE/>
              <w:autoSpaceDN/>
              <w:bidi w:val="0"/>
              <w:adjustRightInd/>
              <w:snapToGrid/>
              <w:spacing w:line="360" w:lineRule="exact"/>
              <w:ind w:left="420" w:leftChars="0"/>
              <w:textAlignment w:val="auto"/>
              <w:rPr>
                <w:rFonts w:hint="eastAsia" w:cs="楷体"/>
                <w:b w:val="0"/>
                <w:bCs w:val="0"/>
                <w:color w:val="000000" w:themeColor="text1"/>
                <w:kern w:val="0"/>
                <w:sz w:val="24"/>
                <w:szCs w:val="24"/>
                <w:lang w:val="en-US" w:eastAsia="zh-CN"/>
                <w14:textFill>
                  <w14:solidFill>
                    <w14:schemeClr w14:val="tx1"/>
                  </w14:solidFill>
                </w14:textFill>
              </w:rPr>
            </w:pPr>
            <w:r>
              <w:rPr>
                <w:rFonts w:hint="eastAsia" w:cs="楷体"/>
                <w:b/>
                <w:bCs/>
                <w:color w:val="000000" w:themeColor="text1"/>
                <w:kern w:val="0"/>
                <w:sz w:val="24"/>
                <w:szCs w:val="24"/>
                <w:lang w:val="en-US" w:eastAsia="zh-CN"/>
                <w14:textFill>
                  <w14:solidFill>
                    <w14:schemeClr w14:val="tx1"/>
                  </w14:solidFill>
                </w14:textFill>
              </w:rPr>
              <w:t>6.跨境贸易物流企业链主。</w:t>
            </w:r>
            <w:r>
              <w:rPr>
                <w:rFonts w:hint="eastAsia" w:cs="楷体"/>
                <w:b w:val="0"/>
                <w:bCs w:val="0"/>
                <w:color w:val="000000" w:themeColor="text1"/>
                <w:kern w:val="0"/>
                <w:sz w:val="24"/>
                <w:szCs w:val="24"/>
                <w:lang w:val="en-US" w:eastAsia="zh-CN"/>
                <w14:textFill>
                  <w14:solidFill>
                    <w14:schemeClr w14:val="tx1"/>
                  </w14:solidFill>
                </w14:textFill>
              </w:rPr>
              <w:t>重点培育驻马店保税中心、马庄铁路物流、河南海港华泰国际物流、明港临空经济区4家企业或园区，初定为全市跨境电商、转口贸易、国际分拨配送、多式联运等外向型物流经济企业链主。</w:t>
            </w:r>
          </w:p>
          <w:p>
            <w:pPr>
              <w:pStyle w:val="42"/>
              <w:keepNext w:val="0"/>
              <w:keepLines w:val="0"/>
              <w:pageBreakBefore w:val="0"/>
              <w:widowControl w:val="0"/>
              <w:numPr>
                <w:ilvl w:val="0"/>
                <w:numId w:val="0"/>
              </w:numPr>
              <w:kinsoku/>
              <w:wordWrap/>
              <w:overflowPunct/>
              <w:topLinePunct w:val="0"/>
              <w:autoSpaceDE/>
              <w:autoSpaceDN/>
              <w:bidi w:val="0"/>
              <w:adjustRightInd/>
              <w:snapToGrid/>
              <w:spacing w:line="360" w:lineRule="exact"/>
              <w:ind w:left="420" w:leftChars="0"/>
              <w:textAlignment w:val="auto"/>
              <w:rPr>
                <w:rFonts w:ascii="宋体" w:hAnsi="宋体" w:eastAsia="宋体" w:cs="宋体"/>
                <w:color w:val="000000" w:themeColor="text1"/>
                <w:kern w:val="0"/>
                <w:sz w:val="30"/>
                <w:szCs w:val="30"/>
                <w14:textFill>
                  <w14:solidFill>
                    <w14:schemeClr w14:val="tx1"/>
                  </w14:solidFill>
                </w14:textFill>
              </w:rPr>
            </w:pPr>
            <w:r>
              <w:rPr>
                <w:rFonts w:hint="eastAsia" w:cs="楷体"/>
                <w:b/>
                <w:bCs/>
                <w:color w:val="000000" w:themeColor="text1"/>
                <w:kern w:val="0"/>
                <w:sz w:val="24"/>
                <w:szCs w:val="24"/>
                <w:lang w:val="en-US" w:eastAsia="zh-CN"/>
                <w14:textFill>
                  <w14:solidFill>
                    <w14:schemeClr w14:val="tx1"/>
                  </w14:solidFill>
                </w14:textFill>
              </w:rPr>
              <w:t>7.电商快递物流企业链主。</w:t>
            </w:r>
            <w:r>
              <w:rPr>
                <w:rFonts w:hint="eastAsia" w:cs="楷体"/>
                <w:b w:val="0"/>
                <w:bCs w:val="0"/>
                <w:color w:val="000000" w:themeColor="text1"/>
                <w:kern w:val="0"/>
                <w:sz w:val="24"/>
                <w:szCs w:val="24"/>
                <w:lang w:val="en-US" w:eastAsia="zh-CN"/>
                <w14:textFill>
                  <w14:solidFill>
                    <w14:schemeClr w14:val="tx1"/>
                  </w14:solidFill>
                </w14:textFill>
              </w:rPr>
              <w:t>重点培育中国邮政驻马店分公司、河南省顺丰速运驻马店分公司、北京京邦达贸易驻马店分公司、驻马店市韵达快递有限公司、驻马店市新天地中通速递有限公司5家，初定为全市快递物流企业链主。</w:t>
            </w:r>
          </w:p>
        </w:tc>
      </w:tr>
    </w:tbl>
    <w:p>
      <w:pPr>
        <w:keepNext w:val="0"/>
        <w:keepLines w:val="0"/>
        <w:pageBreakBefore w:val="0"/>
        <w:widowControl w:val="0"/>
        <w:kinsoku/>
        <w:wordWrap/>
        <w:overflowPunct/>
        <w:topLinePunct w:val="0"/>
        <w:autoSpaceDE/>
        <w:autoSpaceDN/>
        <w:bidi w:val="0"/>
        <w:adjustRightInd/>
        <w:snapToGrid/>
        <w:spacing w:line="580" w:lineRule="exact"/>
        <w:ind w:left="0" w:leftChars="0" w:firstLine="628" w:firstLineChars="200"/>
        <w:jc w:val="both"/>
        <w:textAlignment w:val="auto"/>
        <w:outlineLvl w:val="0"/>
        <w:rPr>
          <w:rFonts w:hint="eastAsia" w:ascii="楷体" w:hAnsi="楷体" w:eastAsia="楷体" w:cs="楷体"/>
          <w:b/>
          <w:bCs/>
          <w:color w:val="000000" w:themeColor="text1"/>
          <w:spacing w:val="11"/>
          <w:sz w:val="32"/>
          <w:szCs w:val="32"/>
          <w:lang w:val="en-US" w:eastAsia="zh-CN"/>
          <w14:textFill>
            <w14:solidFill>
              <w14:schemeClr w14:val="tx1"/>
            </w14:solidFill>
          </w14:textFill>
        </w:rPr>
      </w:pPr>
      <w:bookmarkStart w:id="85" w:name="_Toc158"/>
      <w:r>
        <w:rPr>
          <w:rFonts w:hint="eastAsia" w:ascii="楷体" w:hAnsi="楷体" w:eastAsia="楷体" w:cs="楷体"/>
          <w:b/>
          <w:bCs/>
          <w:color w:val="000000" w:themeColor="text1"/>
          <w:spacing w:val="11"/>
          <w:sz w:val="32"/>
          <w:szCs w:val="32"/>
          <w:lang w:val="en-US" w:eastAsia="zh-CN"/>
          <w14:textFill>
            <w14:solidFill>
              <w14:schemeClr w14:val="tx1"/>
            </w14:solidFill>
          </w14:textFill>
        </w:rPr>
        <w:t>（四）龙头企业及园区建设工程</w:t>
      </w:r>
      <w:bookmarkEnd w:id="85"/>
    </w:p>
    <w:p>
      <w:pPr>
        <w:keepNext w:val="0"/>
        <w:keepLines w:val="0"/>
        <w:pageBreakBefore w:val="0"/>
        <w:widowControl w:val="0"/>
        <w:shd w:val="clear" w:color="auto" w:fill="FFFFFF"/>
        <w:kinsoku/>
        <w:wordWrap/>
        <w:overflowPunct/>
        <w:topLinePunct w:val="0"/>
        <w:autoSpaceDE/>
        <w:autoSpaceDN/>
        <w:bidi w:val="0"/>
        <w:snapToGrid/>
        <w:spacing w:line="580" w:lineRule="exact"/>
        <w:ind w:left="0" w:firstLine="628" w:firstLineChars="200"/>
        <w:jc w:val="both"/>
        <w:textAlignment w:val="baseline"/>
        <w:rPr>
          <w:rFonts w:hint="eastAsia" w:ascii="仿宋" w:hAnsi="仿宋" w:eastAsia="仿宋" w:cs="仿宋"/>
          <w:b/>
          <w:color w:val="000000" w:themeColor="text1"/>
          <w:spacing w:val="11"/>
          <w:sz w:val="32"/>
          <w:szCs w:val="32"/>
          <w:lang w:val="en-US" w:eastAsia="zh-CN"/>
          <w14:textFill>
            <w14:solidFill>
              <w14:schemeClr w14:val="tx1"/>
            </w14:solidFill>
          </w14:textFill>
        </w:rPr>
      </w:pPr>
      <w:r>
        <w:rPr>
          <w:rFonts w:hint="eastAsia" w:ascii="仿宋" w:hAnsi="仿宋" w:eastAsia="仿宋" w:cs="仿宋"/>
          <w:b w:val="0"/>
          <w:bCs/>
          <w:color w:val="000000" w:themeColor="text1"/>
          <w:spacing w:val="11"/>
          <w:sz w:val="32"/>
          <w:szCs w:val="32"/>
          <w:lang w:val="en-US" w:eastAsia="zh-CN"/>
          <w14:textFill>
            <w14:solidFill>
              <w14:schemeClr w14:val="tx1"/>
            </w14:solidFill>
          </w14:textFill>
        </w:rPr>
        <w:t>围绕申建国家级物流枢纽，大力培育恒兴物流、福和物流、万邦农产品物流、河南海港华泰国家物流园、马庄铁路物流、驻马店国药物流、众信农副产品综合批发市场等一批重点物流企业、园区加快扩容提质，转型升级，培育升级一批省级、国家级物流示范园区，在中心城区京广铁路以东打造成南中北三个现代物流业开发区，重点建设陆港型、生产服务型国家级物流枢纽和国家骨干冷链物流基地，打造成全国重要的供应链组织中心和商贸物流集散中心。</w:t>
      </w:r>
    </w:p>
    <w:p>
      <w:pPr>
        <w:keepNext w:val="0"/>
        <w:keepLines w:val="0"/>
        <w:pageBreakBefore w:val="0"/>
        <w:widowControl w:val="0"/>
        <w:kinsoku/>
        <w:wordWrap/>
        <w:overflowPunct/>
        <w:topLinePunct w:val="0"/>
        <w:autoSpaceDE/>
        <w:autoSpaceDN/>
        <w:bidi w:val="0"/>
        <w:snapToGrid/>
        <w:spacing w:line="580" w:lineRule="exact"/>
        <w:ind w:left="0" w:firstLine="628" w:firstLineChars="200"/>
        <w:jc w:val="both"/>
        <w:rPr>
          <w:rFonts w:hint="eastAsia" w:ascii="仿宋" w:hAnsi="仿宋" w:eastAsia="仿宋" w:cs="仿宋"/>
          <w:color w:val="000000" w:themeColor="text1"/>
          <w:spacing w:val="11"/>
          <w:sz w:val="32"/>
          <w:szCs w:val="32"/>
          <w14:textFill>
            <w14:solidFill>
              <w14:schemeClr w14:val="tx1"/>
            </w14:solidFill>
          </w14:textFill>
        </w:rPr>
      </w:pPr>
      <w:r>
        <w:rPr>
          <w:rFonts w:hint="eastAsia" w:ascii="仿宋" w:hAnsi="仿宋" w:eastAsia="仿宋" w:cs="仿宋"/>
          <w:b/>
          <w:color w:val="000000" w:themeColor="text1"/>
          <w:spacing w:val="11"/>
          <w:sz w:val="32"/>
          <w:szCs w:val="32"/>
          <w:lang w:val="en-US" w:eastAsia="zh-CN"/>
          <w14:textFill>
            <w14:solidFill>
              <w14:schemeClr w14:val="tx1"/>
            </w14:solidFill>
          </w14:textFill>
        </w:rPr>
        <w:t>优化</w:t>
      </w:r>
      <w:r>
        <w:rPr>
          <w:rFonts w:hint="eastAsia" w:ascii="仿宋" w:hAnsi="仿宋" w:eastAsia="仿宋" w:cs="仿宋"/>
          <w:b/>
          <w:color w:val="000000" w:themeColor="text1"/>
          <w:spacing w:val="11"/>
          <w:sz w:val="32"/>
          <w:szCs w:val="32"/>
          <w14:textFill>
            <w14:solidFill>
              <w14:schemeClr w14:val="tx1"/>
            </w14:solidFill>
          </w14:textFill>
        </w:rPr>
        <w:t>园区空间布局。</w:t>
      </w:r>
      <w:r>
        <w:rPr>
          <w:rFonts w:hint="eastAsia" w:ascii="仿宋" w:hAnsi="仿宋" w:eastAsia="仿宋" w:cs="仿宋"/>
          <w:color w:val="000000" w:themeColor="text1"/>
          <w:spacing w:val="11"/>
          <w:sz w:val="32"/>
          <w:szCs w:val="32"/>
          <w14:textFill>
            <w14:solidFill>
              <w14:schemeClr w14:val="tx1"/>
            </w14:solidFill>
          </w14:textFill>
        </w:rPr>
        <w:t>按照全市物流空间布局，推动中心城区为中心，县为节点、专业物流园区为支撑的现代物流园区发展格局。加快发展中心城区重点物流园区建设，充分发挥区域枢纽作用；合理布局一批综合物流园区，积极引导分散自用的各类企业、商业仓储配送资源向园区聚集；建设一批专业型物流园区，大力推广共同配送、集中配送等现代物流业态，提升园区配送效率，服务经济发展和产业转型升级；通过功能定位和分工，引导同质化竞争明显的园区实现整合升级，实现功能互补。</w:t>
      </w:r>
    </w:p>
    <w:p>
      <w:pPr>
        <w:keepNext w:val="0"/>
        <w:keepLines w:val="0"/>
        <w:pageBreakBefore w:val="0"/>
        <w:widowControl w:val="0"/>
        <w:kinsoku/>
        <w:wordWrap/>
        <w:overflowPunct/>
        <w:topLinePunct w:val="0"/>
        <w:autoSpaceDE/>
        <w:autoSpaceDN/>
        <w:bidi w:val="0"/>
        <w:snapToGrid/>
        <w:spacing w:line="580" w:lineRule="exact"/>
        <w:ind w:left="0" w:firstLine="628" w:firstLineChars="200"/>
        <w:jc w:val="both"/>
        <w:rPr>
          <w:rFonts w:hint="eastAsia" w:ascii="仿宋" w:hAnsi="仿宋" w:eastAsia="仿宋" w:cs="仿宋"/>
          <w:color w:val="000000" w:themeColor="text1"/>
          <w:spacing w:val="11"/>
          <w:sz w:val="32"/>
          <w:szCs w:val="32"/>
          <w14:textFill>
            <w14:solidFill>
              <w14:schemeClr w14:val="tx1"/>
            </w14:solidFill>
          </w14:textFill>
        </w:rPr>
      </w:pPr>
      <w:r>
        <w:rPr>
          <w:rFonts w:hint="eastAsia" w:ascii="仿宋" w:hAnsi="仿宋" w:eastAsia="仿宋" w:cs="仿宋"/>
          <w:b/>
          <w:color w:val="000000" w:themeColor="text1"/>
          <w:spacing w:val="11"/>
          <w:sz w:val="32"/>
          <w:szCs w:val="32"/>
          <w14:textFill>
            <w14:solidFill>
              <w14:schemeClr w14:val="tx1"/>
            </w14:solidFill>
          </w14:textFill>
        </w:rPr>
        <w:t>完善园区配套设施。</w:t>
      </w:r>
      <w:r>
        <w:rPr>
          <w:rFonts w:hint="eastAsia" w:ascii="仿宋" w:hAnsi="仿宋" w:eastAsia="仿宋" w:cs="仿宋"/>
          <w:color w:val="000000" w:themeColor="text1"/>
          <w:spacing w:val="11"/>
          <w:sz w:val="32"/>
          <w:szCs w:val="32"/>
          <w14:textFill>
            <w14:solidFill>
              <w14:schemeClr w14:val="tx1"/>
            </w14:solidFill>
          </w14:textFill>
        </w:rPr>
        <w:t>加强物流园区建设规划，提升道路给排水、电力通信、热力燃气等基础设施水平，加快推进多式联运、信息服务、智慧物流设施等建设，全面增强园区发展支撑。推动货运设施与专用快速通道、货运道路直接连通，构建通达的货运网络，优化枢纽运行环境；鼓励物流各相关产业及配套服务机构进入园区，加大对园区设备投资，促进园区实现标准化、信息化、智能化、绿色化发展；以公铁联运为重点，大力推进园区公铁联运、铁水联运、空地联运等多式联运站场设施建设，鼓励园区引入铁路专用线；推动多式联运数据交易服务平台与国际贸易“单一窗口”标准版对接，实现公路、铁路、水运、航空货运监管信息互认；提高园区仓储、中转设施建设水平，改造装卸航运、调度指挥等配套设施，积极推广物流标准基础模数和标准化托盘等；积极开展甩挂运输方式、托盘等集装化装载技术。推广使用自动识别、电子数据交换、可视化、货物跟踪、智能交通、物联网等智慧物流产业技术与装备发展，升级改造物流装备和产业技术，提升物流效率。进一步优化园区融资环境，加强项目支撑，增强土地、资金人才等保障，为园区发展提供强有力的支撑。</w:t>
      </w:r>
    </w:p>
    <w:p>
      <w:pPr>
        <w:keepNext w:val="0"/>
        <w:keepLines w:val="0"/>
        <w:pageBreakBefore w:val="0"/>
        <w:widowControl w:val="0"/>
        <w:kinsoku/>
        <w:wordWrap/>
        <w:overflowPunct/>
        <w:topLinePunct w:val="0"/>
        <w:autoSpaceDE/>
        <w:autoSpaceDN/>
        <w:bidi w:val="0"/>
        <w:snapToGrid/>
        <w:spacing w:line="580" w:lineRule="exact"/>
        <w:ind w:left="0" w:firstLine="628" w:firstLineChars="200"/>
        <w:jc w:val="both"/>
        <w:rPr>
          <w:rFonts w:hint="eastAsia" w:ascii="仿宋" w:hAnsi="仿宋" w:eastAsia="仿宋" w:cs="仿宋"/>
          <w:color w:val="000000" w:themeColor="text1"/>
          <w:spacing w:val="11"/>
          <w:sz w:val="32"/>
          <w:szCs w:val="32"/>
          <w14:textFill>
            <w14:solidFill>
              <w14:schemeClr w14:val="tx1"/>
            </w14:solidFill>
          </w14:textFill>
        </w:rPr>
      </w:pPr>
      <w:r>
        <w:rPr>
          <w:rFonts w:hint="eastAsia" w:ascii="仿宋" w:hAnsi="仿宋" w:eastAsia="仿宋" w:cs="仿宋"/>
          <w:b/>
          <w:color w:val="000000" w:themeColor="text1"/>
          <w:spacing w:val="11"/>
          <w:sz w:val="32"/>
          <w:szCs w:val="32"/>
          <w14:textFill>
            <w14:solidFill>
              <w14:schemeClr w14:val="tx1"/>
            </w14:solidFill>
          </w14:textFill>
        </w:rPr>
        <w:t>完善园区服务功能。</w:t>
      </w:r>
      <w:r>
        <w:rPr>
          <w:rFonts w:hint="eastAsia" w:ascii="仿宋" w:hAnsi="仿宋" w:eastAsia="仿宋" w:cs="仿宋"/>
          <w:color w:val="000000" w:themeColor="text1"/>
          <w:spacing w:val="11"/>
          <w:sz w:val="32"/>
          <w:szCs w:val="32"/>
          <w14:textFill>
            <w14:solidFill>
              <w14:schemeClr w14:val="tx1"/>
            </w14:solidFill>
          </w14:textFill>
        </w:rPr>
        <w:t>结合货运枢纽、生产、商贸、口岸和综合服务等不同类型物流园区特点，提升服务功能，为入驻企业提供专业化服务，推动全市物流园区协调发展。一是提供专业化服务。鼓励园区在仓储、运输、配送、转运、货运代理、加工、分拨等基本物流服务及物业、停车、维修、加油等配套服务的基础上进一步提供市场监督、税务、报关、报检等政务服务和供应链设计、管理咨询、金融、保险、贸易会展、法律等商务服务。二是推广物流新技术服务。大力推进条码与自动识别技术、射频识别技术</w:t>
      </w:r>
      <w:r>
        <w:rPr>
          <w:rFonts w:hint="eastAsia" w:ascii="仿宋" w:hAnsi="仿宋" w:eastAsia="仿宋" w:cs="仿宋"/>
          <w:color w:val="000000" w:themeColor="text1"/>
          <w:spacing w:val="11"/>
          <w:sz w:val="32"/>
          <w:szCs w:val="32"/>
          <w:lang w:eastAsia="zh-CN"/>
          <w14:textFill>
            <w14:solidFill>
              <w14:schemeClr w14:val="tx1"/>
            </w14:solidFill>
          </w14:textFill>
        </w:rPr>
        <w:t>（</w:t>
      </w:r>
      <w:r>
        <w:rPr>
          <w:rFonts w:hint="eastAsia" w:ascii="仿宋" w:hAnsi="仿宋" w:eastAsia="仿宋" w:cs="仿宋"/>
          <w:color w:val="000000" w:themeColor="text1"/>
          <w:spacing w:val="11"/>
          <w:sz w:val="32"/>
          <w:szCs w:val="32"/>
          <w14:textFill>
            <w14:solidFill>
              <w14:schemeClr w14:val="tx1"/>
            </w14:solidFill>
          </w14:textFill>
        </w:rPr>
        <w:t>RFID）、电子数据交换技术</w:t>
      </w:r>
      <w:r>
        <w:rPr>
          <w:rFonts w:hint="eastAsia" w:ascii="仿宋" w:hAnsi="仿宋" w:eastAsia="仿宋" w:cs="仿宋"/>
          <w:color w:val="000000" w:themeColor="text1"/>
          <w:spacing w:val="11"/>
          <w:sz w:val="32"/>
          <w:szCs w:val="32"/>
          <w:lang w:eastAsia="zh-CN"/>
          <w14:textFill>
            <w14:solidFill>
              <w14:schemeClr w14:val="tx1"/>
            </w14:solidFill>
          </w14:textFill>
        </w:rPr>
        <w:t>（</w:t>
      </w:r>
      <w:r>
        <w:rPr>
          <w:rFonts w:hint="eastAsia" w:ascii="仿宋" w:hAnsi="仿宋" w:eastAsia="仿宋" w:cs="仿宋"/>
          <w:color w:val="000000" w:themeColor="text1"/>
          <w:spacing w:val="11"/>
          <w:sz w:val="32"/>
          <w:szCs w:val="32"/>
          <w14:textFill>
            <w14:solidFill>
              <w14:schemeClr w14:val="tx1"/>
            </w14:solidFill>
          </w14:textFill>
        </w:rPr>
        <w:t>EDI）、空间地理信息技术</w:t>
      </w:r>
      <w:r>
        <w:rPr>
          <w:rFonts w:hint="eastAsia" w:ascii="仿宋" w:hAnsi="仿宋" w:eastAsia="仿宋" w:cs="仿宋"/>
          <w:color w:val="000000" w:themeColor="text1"/>
          <w:spacing w:val="11"/>
          <w:sz w:val="32"/>
          <w:szCs w:val="32"/>
          <w:lang w:eastAsia="zh-CN"/>
          <w14:textFill>
            <w14:solidFill>
              <w14:schemeClr w14:val="tx1"/>
            </w14:solidFill>
          </w14:textFill>
        </w:rPr>
        <w:t>（</w:t>
      </w:r>
      <w:r>
        <w:rPr>
          <w:rFonts w:hint="eastAsia" w:ascii="仿宋" w:hAnsi="仿宋" w:eastAsia="仿宋" w:cs="仿宋"/>
          <w:color w:val="000000" w:themeColor="text1"/>
          <w:spacing w:val="11"/>
          <w:sz w:val="32"/>
          <w:szCs w:val="32"/>
          <w14:textFill>
            <w14:solidFill>
              <w14:schemeClr w14:val="tx1"/>
            </w14:solidFill>
          </w14:textFill>
        </w:rPr>
        <w:t>RS、GPS、GIS）、商用密码技术等信息服务关键技术在现代物流业的集成应用。三是增强信息服务功能。加快推动物流园区信息平台建设，提供撮合交易、在线支付、信息发布、位置跟踪、技术咨询、产业动态分析等服务，实现园区间、园区与制造企业、商贸企业、政府部门间平台互联互通、资源共享。建立物流园区的信息采集、交换和共享机制，推动园区入驻企业、管理机构、政府部门间信息互联互通和有序交换。</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28" w:firstLineChars="200"/>
        <w:jc w:val="both"/>
        <w:textAlignment w:val="auto"/>
        <w:outlineLvl w:val="0"/>
        <w:rPr>
          <w:rFonts w:hint="eastAsia" w:ascii="楷体" w:hAnsi="楷体" w:eastAsia="楷体" w:cs="楷体"/>
          <w:b/>
          <w:bCs/>
          <w:color w:val="000000" w:themeColor="text1"/>
          <w:spacing w:val="11"/>
          <w:sz w:val="32"/>
          <w:szCs w:val="32"/>
          <w:lang w:val="en-US" w:eastAsia="zh-CN"/>
          <w14:textFill>
            <w14:solidFill>
              <w14:schemeClr w14:val="tx1"/>
            </w14:solidFill>
          </w14:textFill>
        </w:rPr>
      </w:pPr>
      <w:bookmarkStart w:id="86" w:name="_Toc9069"/>
      <w:r>
        <w:rPr>
          <w:rFonts w:hint="eastAsia" w:ascii="楷体" w:hAnsi="楷体" w:eastAsia="楷体" w:cs="楷体"/>
          <w:b/>
          <w:bCs/>
          <w:color w:val="000000" w:themeColor="text1"/>
          <w:spacing w:val="11"/>
          <w:sz w:val="32"/>
          <w:szCs w:val="32"/>
          <w:lang w:val="en-US" w:eastAsia="zh-CN"/>
          <w14:textFill>
            <w14:solidFill>
              <w14:schemeClr w14:val="tx1"/>
            </w14:solidFill>
          </w14:textFill>
        </w:rPr>
        <w:t>（五）应急物流工程</w:t>
      </w:r>
      <w:bookmarkEnd w:id="86"/>
    </w:p>
    <w:p>
      <w:pPr>
        <w:pStyle w:val="3"/>
        <w:keepNext w:val="0"/>
        <w:keepLines w:val="0"/>
        <w:pageBreakBefore w:val="0"/>
        <w:widowControl w:val="0"/>
        <w:kinsoku/>
        <w:wordWrap/>
        <w:overflowPunct/>
        <w:topLinePunct w:val="0"/>
        <w:autoSpaceDE/>
        <w:autoSpaceDN/>
        <w:bidi w:val="0"/>
        <w:snapToGrid/>
        <w:spacing w:line="580" w:lineRule="exact"/>
        <w:ind w:left="0" w:firstLine="628" w:firstLineChars="200"/>
        <w:jc w:val="both"/>
        <w:rPr>
          <w:rFonts w:hint="eastAsia" w:ascii="仿宋" w:hAnsi="仿宋" w:eastAsia="仿宋" w:cs="仿宋"/>
          <w:color w:val="000000" w:themeColor="text1"/>
          <w:spacing w:val="11"/>
          <w:sz w:val="32"/>
          <w:szCs w:val="32"/>
          <w:lang w:val="en-US" w:eastAsia="zh-CN"/>
          <w14:textFill>
            <w14:solidFill>
              <w14:schemeClr w14:val="tx1"/>
            </w14:solidFill>
          </w14:textFill>
        </w:rPr>
      </w:pPr>
      <w:r>
        <w:rPr>
          <w:rFonts w:hint="eastAsia" w:ascii="仿宋" w:hAnsi="仿宋" w:eastAsia="仿宋" w:cs="仿宋"/>
          <w:color w:val="000000" w:themeColor="text1"/>
          <w:spacing w:val="11"/>
          <w:sz w:val="32"/>
          <w:szCs w:val="32"/>
          <w:lang w:val="en-US" w:eastAsia="zh-CN"/>
          <w14:textFill>
            <w14:solidFill>
              <w14:schemeClr w14:val="tx1"/>
            </w14:solidFill>
          </w14:textFill>
        </w:rPr>
        <w:t>推动区域物流枢纽和骨干冷链物流基地等完善专用仓储、应急隔离、快速中转等功能，建设一批平时服务、急时应急的物流基地。充分利用城市物流配送中心、邮政快递分拨中心等社会应急运输服务渠道，布局建设一批应急物资运输中转站。健全应急物流社会动员和保障机制，强化应急运力储备，研究建立应急物流保障重点企业名单制度，完善应急运输车辆通行办法，畅通军地应急物流相互支援渠道。推动全市快递物流应急调度系统、各县区应急指挥中心、交通战备办公室等资源整合，建设全市统一的应急物流数字化指挥中心和应急物资保障综合管理信息系统，构建完善市县二级与省联动应急物流响应机制。</w:t>
      </w:r>
    </w:p>
    <w:bookmarkEnd w:id="81"/>
    <w:bookmarkEnd w:id="82"/>
    <w:p>
      <w:pPr>
        <w:keepNext w:val="0"/>
        <w:keepLines w:val="0"/>
        <w:pageBreakBefore w:val="0"/>
        <w:widowControl w:val="0"/>
        <w:kinsoku/>
        <w:wordWrap/>
        <w:overflowPunct/>
        <w:topLinePunct w:val="0"/>
        <w:autoSpaceDE/>
        <w:autoSpaceDN/>
        <w:bidi w:val="0"/>
        <w:adjustRightInd/>
        <w:snapToGrid/>
        <w:spacing w:line="580" w:lineRule="exact"/>
        <w:ind w:left="0" w:leftChars="0" w:firstLine="628" w:firstLineChars="200"/>
        <w:jc w:val="both"/>
        <w:textAlignment w:val="auto"/>
        <w:outlineLvl w:val="0"/>
        <w:rPr>
          <w:rFonts w:hint="eastAsia" w:ascii="楷体" w:hAnsi="楷体" w:eastAsia="楷体" w:cs="楷体"/>
          <w:b/>
          <w:bCs/>
          <w:color w:val="000000" w:themeColor="text1"/>
          <w:spacing w:val="11"/>
          <w:sz w:val="32"/>
          <w:szCs w:val="32"/>
          <w:lang w:val="en-US" w:eastAsia="zh-CN"/>
          <w14:textFill>
            <w14:solidFill>
              <w14:schemeClr w14:val="tx1"/>
            </w14:solidFill>
          </w14:textFill>
        </w:rPr>
      </w:pPr>
      <w:bookmarkStart w:id="87" w:name="_Toc89077199"/>
      <w:bookmarkStart w:id="88" w:name="_Toc69325608"/>
      <w:bookmarkStart w:id="89" w:name="_Toc13688"/>
      <w:r>
        <w:rPr>
          <w:rFonts w:hint="eastAsia" w:ascii="楷体" w:hAnsi="楷体" w:eastAsia="楷体" w:cs="楷体"/>
          <w:b/>
          <w:bCs/>
          <w:color w:val="000000" w:themeColor="text1"/>
          <w:spacing w:val="11"/>
          <w:sz w:val="32"/>
          <w:szCs w:val="32"/>
          <w:lang w:val="en-US" w:eastAsia="zh-CN"/>
          <w14:textFill>
            <w14:solidFill>
              <w14:schemeClr w14:val="tx1"/>
            </w14:solidFill>
          </w14:textFill>
        </w:rPr>
        <w:t>（六）物流安全与信用监管工程</w:t>
      </w:r>
      <w:bookmarkEnd w:id="87"/>
      <w:bookmarkEnd w:id="88"/>
      <w:bookmarkEnd w:id="89"/>
    </w:p>
    <w:p>
      <w:pPr>
        <w:keepNext w:val="0"/>
        <w:keepLines w:val="0"/>
        <w:pageBreakBefore w:val="0"/>
        <w:widowControl w:val="0"/>
        <w:shd w:val="clear" w:color="auto" w:fill="FFFFFF"/>
        <w:kinsoku/>
        <w:wordWrap/>
        <w:overflowPunct/>
        <w:topLinePunct w:val="0"/>
        <w:autoSpaceDE/>
        <w:autoSpaceDN/>
        <w:bidi w:val="0"/>
        <w:snapToGrid/>
        <w:spacing w:line="580" w:lineRule="exact"/>
        <w:ind w:left="0" w:firstLine="628" w:firstLineChars="200"/>
        <w:jc w:val="both"/>
        <w:textAlignment w:val="baseline"/>
        <w:rPr>
          <w:rFonts w:hint="eastAsia" w:ascii="仿宋" w:hAnsi="仿宋" w:eastAsia="仿宋" w:cs="仿宋"/>
          <w:color w:val="000000" w:themeColor="text1"/>
          <w:spacing w:val="11"/>
          <w:sz w:val="32"/>
          <w:szCs w:val="32"/>
          <w14:textFill>
            <w14:solidFill>
              <w14:schemeClr w14:val="tx1"/>
            </w14:solidFill>
          </w14:textFill>
        </w:rPr>
      </w:pPr>
      <w:r>
        <w:rPr>
          <w:rFonts w:hint="eastAsia" w:ascii="仿宋" w:hAnsi="仿宋" w:eastAsia="仿宋" w:cs="仿宋"/>
          <w:b/>
          <w:color w:val="000000" w:themeColor="text1"/>
          <w:spacing w:val="11"/>
          <w:sz w:val="32"/>
          <w:szCs w:val="32"/>
          <w14:textFill>
            <w14:solidFill>
              <w14:schemeClr w14:val="tx1"/>
            </w14:solidFill>
          </w14:textFill>
        </w:rPr>
        <w:t>加强冷链质量追溯和安全监管。</w:t>
      </w:r>
      <w:r>
        <w:rPr>
          <w:rFonts w:hint="eastAsia" w:ascii="仿宋" w:hAnsi="仿宋" w:eastAsia="仿宋" w:cs="仿宋"/>
          <w:color w:val="000000" w:themeColor="text1"/>
          <w:spacing w:val="11"/>
          <w:sz w:val="32"/>
          <w:szCs w:val="32"/>
          <w14:textFill>
            <w14:solidFill>
              <w14:schemeClr w14:val="tx1"/>
            </w14:solidFill>
          </w14:textFill>
        </w:rPr>
        <w:t>加强冷链物流检测和监管设施建设，建立检测监管平台，完善质量安全检测监管体系。选择大型农产品、食品、药品生产和冷链物流企业，建立从生产源头到消费全过程的质量追溯体系。加强对冷链各环节温控记录和产品品质的监督和抽查。建立冷链物流企业信用制度。加强冷链物流企业信用记录,将全程温控情况等技术性指标纳入信用评价体系,通过“信用驻马店”网站依法向社会公开冷链物流企业信用信息,加快建立褒扬诚信、惩戒失信联动机制。加大对违建冷库、非法运营冷库的查处力度。</w:t>
      </w:r>
    </w:p>
    <w:p>
      <w:pPr>
        <w:keepNext w:val="0"/>
        <w:keepLines w:val="0"/>
        <w:pageBreakBefore w:val="0"/>
        <w:widowControl w:val="0"/>
        <w:shd w:val="clear" w:color="auto" w:fill="FFFFFF"/>
        <w:kinsoku/>
        <w:wordWrap/>
        <w:overflowPunct/>
        <w:topLinePunct w:val="0"/>
        <w:autoSpaceDE/>
        <w:autoSpaceDN/>
        <w:bidi w:val="0"/>
        <w:snapToGrid/>
        <w:spacing w:line="580" w:lineRule="exact"/>
        <w:ind w:left="0" w:firstLine="628" w:firstLineChars="200"/>
        <w:jc w:val="both"/>
        <w:textAlignment w:val="baseline"/>
        <w:rPr>
          <w:rFonts w:hint="eastAsia" w:ascii="仿宋" w:hAnsi="仿宋" w:eastAsia="仿宋" w:cs="仿宋"/>
          <w:color w:val="000000" w:themeColor="text1"/>
          <w:spacing w:val="11"/>
          <w:sz w:val="32"/>
          <w:szCs w:val="32"/>
          <w14:textFill>
            <w14:solidFill>
              <w14:schemeClr w14:val="tx1"/>
            </w14:solidFill>
          </w14:textFill>
        </w:rPr>
      </w:pPr>
      <w:r>
        <w:rPr>
          <w:rFonts w:hint="eastAsia" w:ascii="仿宋" w:hAnsi="仿宋" w:eastAsia="仿宋" w:cs="仿宋"/>
          <w:b/>
          <w:color w:val="000000" w:themeColor="text1"/>
          <w:spacing w:val="11"/>
          <w:sz w:val="32"/>
          <w:szCs w:val="32"/>
          <w14:textFill>
            <w14:solidFill>
              <w14:schemeClr w14:val="tx1"/>
            </w14:solidFill>
          </w14:textFill>
        </w:rPr>
        <w:t>推进快递安全监管“绿盾”工程。</w:t>
      </w:r>
      <w:r>
        <w:rPr>
          <w:rFonts w:hint="eastAsia" w:ascii="仿宋" w:hAnsi="仿宋" w:eastAsia="仿宋" w:cs="仿宋"/>
          <w:color w:val="000000" w:themeColor="text1"/>
          <w:spacing w:val="11"/>
          <w:sz w:val="32"/>
          <w:szCs w:val="32"/>
          <w14:textFill>
            <w14:solidFill>
              <w14:schemeClr w14:val="tx1"/>
            </w14:solidFill>
          </w14:textFill>
        </w:rPr>
        <w:t>完善寄递渠道安全监管手段，建设市级行业安全及应急指挥平台、寄递安全敏感用户基础信息库和安全信息系统。完善寄递渠道安全监管业务机制和标准规范，建设智慧快递监管平台，全面推进邮件快件收寄验视、实名收寄、过机安检及安全生产设备强制性标准等制度落实。建立违法失信主体“黑名单”及联合惩戒制度，建立覆盖行业管理部门、企业、员工和消费者的综合诚信体系。</w:t>
      </w:r>
    </w:p>
    <w:p>
      <w:pPr>
        <w:keepNext w:val="0"/>
        <w:keepLines w:val="0"/>
        <w:pageBreakBefore w:val="0"/>
        <w:widowControl w:val="0"/>
        <w:shd w:val="clear" w:color="auto" w:fill="FFFFFF"/>
        <w:kinsoku/>
        <w:wordWrap/>
        <w:overflowPunct/>
        <w:topLinePunct w:val="0"/>
        <w:autoSpaceDE/>
        <w:autoSpaceDN/>
        <w:bidi w:val="0"/>
        <w:snapToGrid/>
        <w:spacing w:line="580" w:lineRule="exact"/>
        <w:ind w:left="0" w:firstLine="628" w:firstLineChars="200"/>
        <w:jc w:val="both"/>
        <w:textAlignment w:val="baseline"/>
        <w:rPr>
          <w:rFonts w:hint="eastAsia" w:ascii="仿宋" w:hAnsi="仿宋" w:eastAsia="仿宋" w:cs="仿宋"/>
          <w:color w:val="000000" w:themeColor="text1"/>
          <w:spacing w:val="11"/>
          <w:sz w:val="32"/>
          <w:szCs w:val="32"/>
          <w14:textFill>
            <w14:solidFill>
              <w14:schemeClr w14:val="tx1"/>
            </w14:solidFill>
          </w14:textFill>
        </w:rPr>
      </w:pPr>
      <w:r>
        <w:rPr>
          <w:rFonts w:hint="eastAsia" w:ascii="仿宋" w:hAnsi="仿宋" w:eastAsia="仿宋" w:cs="仿宋"/>
          <w:b/>
          <w:color w:val="000000" w:themeColor="text1"/>
          <w:spacing w:val="11"/>
          <w:sz w:val="32"/>
          <w:szCs w:val="32"/>
          <w14:textFill>
            <w14:solidFill>
              <w14:schemeClr w14:val="tx1"/>
            </w14:solidFill>
          </w14:textFill>
        </w:rPr>
        <w:t>探索电商物流企业等级评定和信用分级管理。</w:t>
      </w:r>
      <w:r>
        <w:rPr>
          <w:rFonts w:hint="eastAsia" w:ascii="仿宋" w:hAnsi="仿宋" w:eastAsia="仿宋" w:cs="仿宋"/>
          <w:color w:val="000000" w:themeColor="text1"/>
          <w:spacing w:val="11"/>
          <w:sz w:val="32"/>
          <w:szCs w:val="32"/>
          <w14:textFill>
            <w14:solidFill>
              <w14:schemeClr w14:val="tx1"/>
            </w14:solidFill>
          </w14:textFill>
        </w:rPr>
        <w:t>支持建立以消费者评价为基础，以专业化第三方评估为主体的市场化电商物流信用评级机制，并适时向社会公布。</w:t>
      </w:r>
      <w:bookmarkStart w:id="90" w:name="_Hlk54279306"/>
    </w:p>
    <w:tbl>
      <w:tblPr>
        <w:tblStyle w:val="18"/>
        <w:tblW w:w="8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08" w:type="dxa"/>
          </w:tcPr>
          <w:p>
            <w:pPr>
              <w:pStyle w:val="42"/>
              <w:pageBreakBefore w:val="0"/>
              <w:widowControl w:val="0"/>
              <w:numPr>
                <w:ilvl w:val="0"/>
                <w:numId w:val="0"/>
              </w:numPr>
              <w:kinsoku/>
              <w:wordWrap/>
              <w:overflowPunct/>
              <w:topLinePunct w:val="0"/>
              <w:autoSpaceDN/>
              <w:bidi w:val="0"/>
              <w:snapToGrid/>
              <w:spacing w:line="580" w:lineRule="exact"/>
              <w:jc w:val="center"/>
              <w:rPr>
                <w:b/>
                <w:color w:val="000000" w:themeColor="text1"/>
                <w:kern w:val="0"/>
                <w14:textFill>
                  <w14:solidFill>
                    <w14:schemeClr w14:val="tx1"/>
                  </w14:solidFill>
                </w14:textFill>
              </w:rPr>
            </w:pPr>
            <w:r>
              <w:rPr>
                <w:rFonts w:hint="eastAsia" w:ascii="黑体" w:hAnsi="黑体" w:eastAsia="黑体" w:cs="黑体"/>
                <w:color w:val="000000" w:themeColor="text1"/>
                <w:kern w:val="0"/>
                <w:sz w:val="28"/>
                <w:szCs w:val="28"/>
                <w:lang w:val="en-US" w:eastAsia="zh-CN" w:bidi="ar-SA"/>
                <w14:textFill>
                  <w14:solidFill>
                    <w14:schemeClr w14:val="tx1"/>
                  </w14:solidFill>
                </w14:textFill>
              </w:rPr>
              <w:t>专栏7：物流安全与信用监管重点项目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508" w:type="dxa"/>
          </w:tcPr>
          <w:p>
            <w:pPr>
              <w:pStyle w:val="42"/>
              <w:keepNext w:val="0"/>
              <w:keepLines w:val="0"/>
              <w:pageBreakBefore w:val="0"/>
              <w:widowControl w:val="0"/>
              <w:numPr>
                <w:ilvl w:val="0"/>
                <w:numId w:val="0"/>
              </w:numPr>
              <w:kinsoku/>
              <w:wordWrap/>
              <w:overflowPunct/>
              <w:topLinePunct w:val="0"/>
              <w:autoSpaceDE/>
              <w:autoSpaceDN/>
              <w:bidi w:val="0"/>
              <w:adjustRightInd/>
              <w:snapToGrid/>
              <w:spacing w:line="360" w:lineRule="exact"/>
              <w:ind w:left="420" w:leftChars="0"/>
              <w:textAlignment w:val="auto"/>
              <w:rPr>
                <w:rFonts w:hint="eastAsia" w:ascii="楷体" w:hAnsi="楷体" w:eastAsia="楷体" w:cs="楷体"/>
                <w:color w:val="000000" w:themeColor="text1"/>
                <w:kern w:val="0"/>
                <w:sz w:val="24"/>
                <w:szCs w:val="24"/>
                <w14:textFill>
                  <w14:solidFill>
                    <w14:schemeClr w14:val="tx1"/>
                  </w14:solidFill>
                </w14:textFill>
              </w:rPr>
            </w:pPr>
            <w:r>
              <w:rPr>
                <w:rFonts w:hint="eastAsia" w:cs="楷体"/>
                <w:b/>
                <w:bCs/>
                <w:color w:val="000000" w:themeColor="text1"/>
                <w:kern w:val="0"/>
                <w:sz w:val="24"/>
                <w:szCs w:val="24"/>
                <w:lang w:val="en-US" w:eastAsia="zh-CN"/>
                <w14:textFill>
                  <w14:solidFill>
                    <w14:schemeClr w14:val="tx1"/>
                  </w14:solidFill>
                </w14:textFill>
              </w:rPr>
              <w:t>1.</w:t>
            </w:r>
            <w:r>
              <w:rPr>
                <w:rFonts w:hint="eastAsia" w:ascii="楷体" w:hAnsi="楷体" w:eastAsia="楷体" w:cs="楷体"/>
                <w:b/>
                <w:bCs/>
                <w:color w:val="000000" w:themeColor="text1"/>
                <w:kern w:val="0"/>
                <w:sz w:val="24"/>
                <w:szCs w:val="24"/>
                <w14:textFill>
                  <w14:solidFill>
                    <w14:schemeClr w14:val="tx1"/>
                  </w14:solidFill>
                </w14:textFill>
              </w:rPr>
              <w:t>开发区：</w:t>
            </w:r>
            <w:r>
              <w:rPr>
                <w:rFonts w:hint="eastAsia" w:ascii="楷体" w:hAnsi="楷体" w:eastAsia="楷体" w:cs="楷体"/>
                <w:color w:val="000000" w:themeColor="text1"/>
                <w:kern w:val="0"/>
                <w:sz w:val="24"/>
                <w:szCs w:val="24"/>
                <w14:textFill>
                  <w14:solidFill>
                    <w14:schemeClr w14:val="tx1"/>
                  </w14:solidFill>
                </w14:textFill>
              </w:rPr>
              <w:t>驻马店海关综合业务技术用房项目；中国</w:t>
            </w:r>
            <w:r>
              <w:rPr>
                <w:rFonts w:hint="eastAsia" w:cs="楷体"/>
                <w:color w:val="000000" w:themeColor="text1"/>
                <w:kern w:val="0"/>
                <w:sz w:val="24"/>
                <w:szCs w:val="24"/>
                <w:lang w:eastAsia="zh-CN"/>
                <w14:textFill>
                  <w14:solidFill>
                    <w14:schemeClr w14:val="tx1"/>
                  </w14:solidFill>
                </w14:textFill>
              </w:rPr>
              <w:t>（</w:t>
            </w:r>
            <w:r>
              <w:rPr>
                <w:rFonts w:hint="eastAsia" w:ascii="楷体" w:hAnsi="楷体" w:eastAsia="楷体" w:cs="楷体"/>
                <w:color w:val="000000" w:themeColor="text1"/>
                <w:kern w:val="0"/>
                <w:sz w:val="24"/>
                <w:szCs w:val="24"/>
                <w14:textFill>
                  <w14:solidFill>
                    <w14:schemeClr w14:val="tx1"/>
                  </w14:solidFill>
                </w14:textFill>
              </w:rPr>
              <w:t>驻马店）国际农产品加工产业园农产品质量安全检验检测体系项目等；</w:t>
            </w:r>
          </w:p>
          <w:p>
            <w:pPr>
              <w:pStyle w:val="42"/>
              <w:keepNext w:val="0"/>
              <w:keepLines w:val="0"/>
              <w:pageBreakBefore w:val="0"/>
              <w:widowControl w:val="0"/>
              <w:numPr>
                <w:ilvl w:val="0"/>
                <w:numId w:val="0"/>
              </w:numPr>
              <w:kinsoku/>
              <w:wordWrap/>
              <w:overflowPunct/>
              <w:topLinePunct w:val="0"/>
              <w:autoSpaceDE/>
              <w:autoSpaceDN/>
              <w:bidi w:val="0"/>
              <w:adjustRightInd/>
              <w:snapToGrid/>
              <w:spacing w:line="360" w:lineRule="exact"/>
              <w:ind w:left="420" w:leftChars="0"/>
              <w:textAlignment w:val="auto"/>
              <w:rPr>
                <w:rFonts w:hint="eastAsia" w:ascii="楷体" w:hAnsi="楷体" w:eastAsia="楷体" w:cs="楷体"/>
                <w:color w:val="000000" w:themeColor="text1"/>
                <w:kern w:val="0"/>
                <w:sz w:val="24"/>
                <w:szCs w:val="24"/>
                <w14:textFill>
                  <w14:solidFill>
                    <w14:schemeClr w14:val="tx1"/>
                  </w14:solidFill>
                </w14:textFill>
              </w:rPr>
            </w:pPr>
            <w:r>
              <w:rPr>
                <w:rFonts w:hint="eastAsia" w:cs="楷体"/>
                <w:b/>
                <w:bCs/>
                <w:color w:val="000000" w:themeColor="text1"/>
                <w:kern w:val="0"/>
                <w:sz w:val="24"/>
                <w:szCs w:val="24"/>
                <w:lang w:val="en-US" w:eastAsia="zh-CN"/>
                <w14:textFill>
                  <w14:solidFill>
                    <w14:schemeClr w14:val="tx1"/>
                  </w14:solidFill>
                </w14:textFill>
              </w:rPr>
              <w:t>2.</w:t>
            </w:r>
            <w:r>
              <w:rPr>
                <w:rFonts w:hint="eastAsia" w:ascii="楷体" w:hAnsi="楷体" w:eastAsia="楷体" w:cs="楷体"/>
                <w:b/>
                <w:bCs/>
                <w:color w:val="000000" w:themeColor="text1"/>
                <w:kern w:val="0"/>
                <w:sz w:val="24"/>
                <w:szCs w:val="24"/>
                <w14:textFill>
                  <w14:solidFill>
                    <w14:schemeClr w14:val="tx1"/>
                  </w14:solidFill>
                </w14:textFill>
              </w:rPr>
              <w:t>高新区：</w:t>
            </w:r>
            <w:r>
              <w:rPr>
                <w:rFonts w:hint="eastAsia" w:ascii="楷体" w:hAnsi="楷体" w:eastAsia="楷体" w:cs="楷体"/>
                <w:color w:val="000000" w:themeColor="text1"/>
                <w:kern w:val="0"/>
                <w:sz w:val="24"/>
                <w:szCs w:val="24"/>
                <w14:textFill>
                  <w14:solidFill>
                    <w14:schemeClr w14:val="tx1"/>
                  </w14:solidFill>
                </w14:textFill>
              </w:rPr>
              <w:t>驻马店保税物流中心</w:t>
            </w:r>
            <w:r>
              <w:rPr>
                <w:rFonts w:hint="eastAsia" w:cs="楷体"/>
                <w:color w:val="000000" w:themeColor="text1"/>
                <w:kern w:val="0"/>
                <w:sz w:val="24"/>
                <w:szCs w:val="24"/>
                <w:lang w:eastAsia="zh-CN"/>
                <w14:textFill>
                  <w14:solidFill>
                    <w14:schemeClr w14:val="tx1"/>
                  </w14:solidFill>
                </w14:textFill>
              </w:rPr>
              <w:t>（</w:t>
            </w:r>
            <w:r>
              <w:rPr>
                <w:rFonts w:hint="eastAsia" w:ascii="楷体" w:hAnsi="楷体" w:eastAsia="楷体" w:cs="楷体"/>
                <w:color w:val="000000" w:themeColor="text1"/>
                <w:kern w:val="0"/>
                <w:sz w:val="24"/>
                <w:szCs w:val="24"/>
                <w14:textFill>
                  <w14:solidFill>
                    <w14:schemeClr w14:val="tx1"/>
                  </w14:solidFill>
                </w14:textFill>
              </w:rPr>
              <w:t xml:space="preserve">B）型项目等； </w:t>
            </w:r>
          </w:p>
          <w:p>
            <w:pPr>
              <w:pStyle w:val="42"/>
              <w:keepNext w:val="0"/>
              <w:keepLines w:val="0"/>
              <w:pageBreakBefore w:val="0"/>
              <w:widowControl w:val="0"/>
              <w:numPr>
                <w:ilvl w:val="0"/>
                <w:numId w:val="0"/>
              </w:numPr>
              <w:kinsoku/>
              <w:wordWrap/>
              <w:overflowPunct/>
              <w:topLinePunct w:val="0"/>
              <w:autoSpaceDE/>
              <w:autoSpaceDN/>
              <w:bidi w:val="0"/>
              <w:adjustRightInd/>
              <w:snapToGrid/>
              <w:spacing w:line="360" w:lineRule="exact"/>
              <w:ind w:left="420" w:leftChars="0"/>
              <w:textAlignment w:val="auto"/>
              <w:rPr>
                <w:color w:val="000000" w:themeColor="text1"/>
                <w:kern w:val="0"/>
                <w14:textFill>
                  <w14:solidFill>
                    <w14:schemeClr w14:val="tx1"/>
                  </w14:solidFill>
                </w14:textFill>
              </w:rPr>
            </w:pPr>
            <w:r>
              <w:rPr>
                <w:rFonts w:hint="eastAsia" w:cs="楷体"/>
                <w:b/>
                <w:bCs/>
                <w:color w:val="000000" w:themeColor="text1"/>
                <w:kern w:val="0"/>
                <w:sz w:val="24"/>
                <w:szCs w:val="24"/>
                <w:lang w:val="en-US" w:eastAsia="zh-CN"/>
                <w14:textFill>
                  <w14:solidFill>
                    <w14:schemeClr w14:val="tx1"/>
                  </w14:solidFill>
                </w14:textFill>
              </w:rPr>
              <w:t>3.其它县区</w:t>
            </w:r>
            <w:r>
              <w:rPr>
                <w:rFonts w:hint="eastAsia" w:ascii="楷体" w:hAnsi="楷体" w:eastAsia="楷体" w:cs="楷体"/>
                <w:b/>
                <w:bCs/>
                <w:color w:val="000000" w:themeColor="text1"/>
                <w:kern w:val="0"/>
                <w:sz w:val="24"/>
                <w:szCs w:val="24"/>
                <w14:textFill>
                  <w14:solidFill>
                    <w14:schemeClr w14:val="tx1"/>
                  </w14:solidFill>
                </w14:textFill>
              </w:rPr>
              <w:t>：</w:t>
            </w:r>
            <w:r>
              <w:rPr>
                <w:rFonts w:hint="eastAsia" w:ascii="楷体" w:hAnsi="楷体" w:eastAsia="楷体" w:cs="楷体"/>
                <w:color w:val="000000" w:themeColor="text1"/>
                <w:kern w:val="0"/>
                <w:sz w:val="24"/>
                <w:szCs w:val="24"/>
                <w14:textFill>
                  <w14:solidFill>
                    <w14:schemeClr w14:val="tx1"/>
                  </w14:solidFill>
                </w14:textFill>
              </w:rPr>
              <w:t>粮食仓储物流应急分拨中心建设项目</w:t>
            </w:r>
            <w:r>
              <w:rPr>
                <w:rFonts w:hint="eastAsia" w:cs="楷体"/>
                <w:color w:val="000000" w:themeColor="text1"/>
                <w:kern w:val="0"/>
                <w:sz w:val="24"/>
                <w:szCs w:val="24"/>
                <w:lang w:eastAsia="zh-CN"/>
                <w14:textFill>
                  <w14:solidFill>
                    <w14:schemeClr w14:val="tx1"/>
                  </w14:solidFill>
                </w14:textFill>
              </w:rPr>
              <w:t>、</w:t>
            </w:r>
            <w:r>
              <w:rPr>
                <w:rFonts w:hint="eastAsia" w:ascii="楷体" w:hAnsi="楷体" w:eastAsia="楷体" w:cs="楷体"/>
                <w:color w:val="000000" w:themeColor="text1"/>
                <w:kern w:val="0"/>
                <w:sz w:val="24"/>
                <w:szCs w:val="24"/>
                <w14:textFill>
                  <w14:solidFill>
                    <w14:schemeClr w14:val="tx1"/>
                  </w14:solidFill>
                </w14:textFill>
              </w:rPr>
              <w:t>农产品安全追溯体系建设项目；安全生产综合监管和应急救援指挥平台系统项目等</w:t>
            </w:r>
            <w:r>
              <w:rPr>
                <w:rFonts w:hint="eastAsia" w:cs="楷体"/>
                <w:color w:val="000000" w:themeColor="text1"/>
                <w:kern w:val="0"/>
                <w:sz w:val="24"/>
                <w:szCs w:val="24"/>
                <w:lang w:eastAsia="zh-CN"/>
                <w14:textFill>
                  <w14:solidFill>
                    <w14:schemeClr w14:val="tx1"/>
                  </w14:solidFill>
                </w14:textFill>
              </w:rPr>
              <w:t>。</w:t>
            </w:r>
          </w:p>
        </w:tc>
      </w:tr>
      <w:bookmarkEnd w:id="90"/>
    </w:tbl>
    <w:p>
      <w:pPr>
        <w:pStyle w:val="4"/>
        <w:keepNext w:val="0"/>
        <w:keepLines w:val="0"/>
        <w:pageBreakBefore w:val="0"/>
        <w:widowControl w:val="0"/>
        <w:tabs>
          <w:tab w:val="left" w:pos="1276"/>
          <w:tab w:val="left" w:pos="1418"/>
        </w:tabs>
        <w:kinsoku/>
        <w:wordWrap/>
        <w:overflowPunct/>
        <w:topLinePunct w:val="0"/>
        <w:autoSpaceDE/>
        <w:autoSpaceDN/>
        <w:bidi w:val="0"/>
        <w:adjustRightInd/>
        <w:snapToGrid/>
        <w:spacing w:before="0" w:after="0" w:line="580" w:lineRule="exact"/>
        <w:ind w:firstLine="618"/>
        <w:jc w:val="both"/>
        <w:textAlignment w:val="auto"/>
        <w:outlineLvl w:val="0"/>
        <w:rPr>
          <w:rFonts w:hint="eastAsia" w:ascii="黑体" w:hAnsi="黑体" w:eastAsia="黑体" w:cs="黑体"/>
          <w:b w:val="0"/>
          <w:bCs/>
          <w:color w:val="000000" w:themeColor="text1"/>
          <w:spacing w:val="11"/>
          <w:kern w:val="44"/>
          <w:sz w:val="32"/>
          <w:szCs w:val="32"/>
          <w14:textFill>
            <w14:solidFill>
              <w14:schemeClr w14:val="tx1"/>
            </w14:solidFill>
          </w14:textFill>
        </w:rPr>
      </w:pPr>
      <w:bookmarkStart w:id="91" w:name="_Toc69325609"/>
      <w:bookmarkStart w:id="92" w:name="_Toc89077201"/>
      <w:bookmarkStart w:id="93" w:name="_Toc30684"/>
      <w:r>
        <w:rPr>
          <w:rFonts w:hint="eastAsia" w:ascii="黑体" w:hAnsi="黑体" w:eastAsia="黑体" w:cs="黑体"/>
          <w:b w:val="0"/>
          <w:bCs/>
          <w:color w:val="000000" w:themeColor="text1"/>
          <w:spacing w:val="11"/>
          <w:kern w:val="44"/>
          <w:sz w:val="32"/>
          <w:szCs w:val="32"/>
          <w14:textFill>
            <w14:solidFill>
              <w14:schemeClr w14:val="tx1"/>
            </w14:solidFill>
          </w14:textFill>
        </w:rPr>
        <w:t>五、保障措施</w:t>
      </w:r>
      <w:bookmarkEnd w:id="91"/>
      <w:bookmarkEnd w:id="92"/>
      <w:bookmarkEnd w:id="93"/>
    </w:p>
    <w:p>
      <w:pPr>
        <w:keepNext w:val="0"/>
        <w:keepLines w:val="0"/>
        <w:pageBreakBefore w:val="0"/>
        <w:widowControl w:val="0"/>
        <w:kinsoku/>
        <w:wordWrap/>
        <w:overflowPunct/>
        <w:topLinePunct w:val="0"/>
        <w:autoSpaceDE/>
        <w:autoSpaceDN/>
        <w:bidi w:val="0"/>
        <w:adjustRightInd/>
        <w:snapToGrid/>
        <w:spacing w:line="580" w:lineRule="exact"/>
        <w:ind w:left="0" w:leftChars="0" w:firstLine="628" w:firstLineChars="200"/>
        <w:jc w:val="both"/>
        <w:textAlignment w:val="auto"/>
        <w:outlineLvl w:val="0"/>
        <w:rPr>
          <w:rFonts w:hint="eastAsia" w:ascii="楷体" w:hAnsi="楷体" w:eastAsia="楷体" w:cs="楷体"/>
          <w:b/>
          <w:bCs/>
          <w:color w:val="000000" w:themeColor="text1"/>
          <w:spacing w:val="11"/>
          <w:sz w:val="32"/>
          <w:szCs w:val="32"/>
          <w:lang w:val="en-US" w:eastAsia="zh-CN"/>
          <w14:textFill>
            <w14:solidFill>
              <w14:schemeClr w14:val="tx1"/>
            </w14:solidFill>
          </w14:textFill>
        </w:rPr>
      </w:pPr>
      <w:bookmarkStart w:id="94" w:name="_Toc69325610"/>
      <w:bookmarkStart w:id="95" w:name="_Toc89077202"/>
      <w:bookmarkStart w:id="96" w:name="_Toc20308"/>
      <w:r>
        <w:rPr>
          <w:rFonts w:hint="eastAsia" w:ascii="楷体" w:hAnsi="楷体" w:eastAsia="楷体" w:cs="楷体"/>
          <w:b/>
          <w:bCs/>
          <w:color w:val="000000" w:themeColor="text1"/>
          <w:spacing w:val="11"/>
          <w:sz w:val="32"/>
          <w:szCs w:val="32"/>
          <w:lang w:val="en-US" w:eastAsia="zh-CN"/>
          <w14:textFill>
            <w14:solidFill>
              <w14:schemeClr w14:val="tx1"/>
            </w14:solidFill>
          </w14:textFill>
        </w:rPr>
        <w:t>（一）加强组织</w:t>
      </w:r>
      <w:bookmarkEnd w:id="94"/>
      <w:bookmarkEnd w:id="95"/>
      <w:r>
        <w:rPr>
          <w:rFonts w:hint="eastAsia" w:ascii="楷体" w:hAnsi="楷体" w:eastAsia="楷体" w:cs="楷体"/>
          <w:b/>
          <w:bCs/>
          <w:color w:val="000000" w:themeColor="text1"/>
          <w:spacing w:val="11"/>
          <w:sz w:val="32"/>
          <w:szCs w:val="32"/>
          <w:lang w:val="en-US" w:eastAsia="zh-CN"/>
          <w14:textFill>
            <w14:solidFill>
              <w14:schemeClr w14:val="tx1"/>
            </w14:solidFill>
          </w14:textFill>
        </w:rPr>
        <w:t>领导</w:t>
      </w:r>
      <w:bookmarkEnd w:id="96"/>
    </w:p>
    <w:p>
      <w:pPr>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rPr>
          <w:rFonts w:hint="eastAsia" w:ascii="仿宋" w:hAnsi="仿宋" w:eastAsia="仿宋" w:cs="仿宋"/>
          <w:color w:val="000000" w:themeColor="text1"/>
          <w:spacing w:val="11"/>
          <w:sz w:val="32"/>
          <w:szCs w:val="32"/>
          <w:lang w:val="en-US" w:eastAsia="zh-CN"/>
          <w14:textFill>
            <w14:solidFill>
              <w14:schemeClr w14:val="tx1"/>
            </w14:solidFill>
          </w14:textFill>
        </w:rPr>
      </w:pPr>
      <w:r>
        <w:rPr>
          <w:rFonts w:hint="eastAsia" w:ascii="仿宋" w:hAnsi="仿宋" w:eastAsia="仿宋" w:cs="仿宋"/>
          <w:color w:val="000000" w:themeColor="text1"/>
          <w:spacing w:val="11"/>
          <w:sz w:val="32"/>
          <w:szCs w:val="32"/>
          <w:lang w:val="en-US" w:eastAsia="zh-CN"/>
          <w14:textFill>
            <w14:solidFill>
              <w14:schemeClr w14:val="tx1"/>
            </w14:solidFill>
          </w14:textFill>
        </w:rPr>
        <w:t>建立驻马店现代物流业发展工作领导小组工作专班，加强组织领导，全面统筹指导协调，</w:t>
      </w:r>
      <w:r>
        <w:rPr>
          <w:rFonts w:hint="eastAsia" w:ascii="仿宋" w:hAnsi="仿宋" w:eastAsia="仿宋" w:cs="仿宋"/>
          <w:color w:val="000000" w:themeColor="text1"/>
          <w:spacing w:val="11"/>
          <w:sz w:val="32"/>
          <w:szCs w:val="32"/>
          <w14:textFill>
            <w14:solidFill>
              <w14:schemeClr w14:val="tx1"/>
            </w14:solidFill>
          </w14:textFill>
        </w:rPr>
        <w:t>认真落实各项政策措施，扎实推进各项工作</w:t>
      </w:r>
      <w:r>
        <w:rPr>
          <w:rFonts w:hint="eastAsia" w:ascii="仿宋" w:hAnsi="仿宋" w:eastAsia="仿宋" w:cs="仿宋"/>
          <w:color w:val="000000" w:themeColor="text1"/>
          <w:spacing w:val="11"/>
          <w:sz w:val="32"/>
          <w:szCs w:val="32"/>
          <w:lang w:eastAsia="zh-CN"/>
          <w14:textFill>
            <w14:solidFill>
              <w14:schemeClr w14:val="tx1"/>
            </w14:solidFill>
          </w14:textFill>
        </w:rPr>
        <w:t>；</w:t>
      </w:r>
      <w:r>
        <w:rPr>
          <w:rFonts w:hint="eastAsia" w:ascii="仿宋" w:hAnsi="仿宋" w:eastAsia="仿宋" w:cs="仿宋"/>
          <w:color w:val="000000" w:themeColor="text1"/>
          <w:spacing w:val="11"/>
          <w:sz w:val="32"/>
          <w:szCs w:val="32"/>
          <w:lang w:val="en-US" w:eastAsia="zh-CN"/>
          <w14:textFill>
            <w14:solidFill>
              <w14:schemeClr w14:val="tx1"/>
            </w14:solidFill>
          </w14:textFill>
        </w:rPr>
        <w:t>建立“一个规划、一套方案、一套政策、一批项目”的工作推进机制，完善各层级物流工作统筹协调机制，加强跨县区跨部门协作联动，实行市县区联动机制，强化政策落实，确保各项任务落到实处。有序推进全市物流领域试点示范。充分发挥行业协会桥梁纽带作用，协助政府部门做好行业统计、标准化建设、试点示范推进等工作。</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28" w:firstLineChars="200"/>
        <w:jc w:val="both"/>
        <w:textAlignment w:val="auto"/>
        <w:outlineLvl w:val="0"/>
        <w:rPr>
          <w:rFonts w:hint="eastAsia" w:ascii="楷体" w:hAnsi="楷体" w:eastAsia="楷体" w:cs="楷体"/>
          <w:b/>
          <w:bCs/>
          <w:color w:val="000000" w:themeColor="text1"/>
          <w:spacing w:val="11"/>
          <w:sz w:val="32"/>
          <w:szCs w:val="32"/>
          <w:lang w:val="en-US" w:eastAsia="zh-CN"/>
          <w14:textFill>
            <w14:solidFill>
              <w14:schemeClr w14:val="tx1"/>
            </w14:solidFill>
          </w14:textFill>
        </w:rPr>
      </w:pPr>
      <w:bookmarkStart w:id="97" w:name="_Toc5235"/>
      <w:r>
        <w:rPr>
          <w:rFonts w:hint="eastAsia" w:ascii="楷体" w:hAnsi="楷体" w:eastAsia="楷体" w:cs="楷体"/>
          <w:b/>
          <w:bCs/>
          <w:color w:val="000000" w:themeColor="text1"/>
          <w:spacing w:val="11"/>
          <w:sz w:val="32"/>
          <w:szCs w:val="32"/>
          <w:lang w:val="en-US" w:eastAsia="zh-CN"/>
          <w14:textFill>
            <w14:solidFill>
              <w14:schemeClr w14:val="tx1"/>
            </w14:solidFill>
          </w14:textFill>
        </w:rPr>
        <w:t>（二）强化要素保障</w:t>
      </w:r>
      <w:bookmarkEnd w:id="97"/>
    </w:p>
    <w:p>
      <w:pPr>
        <w:pStyle w:val="2"/>
        <w:keepNext w:val="0"/>
        <w:keepLines w:val="0"/>
        <w:pageBreakBefore w:val="0"/>
        <w:widowControl w:val="0"/>
        <w:kinsoku/>
        <w:wordWrap/>
        <w:overflowPunct/>
        <w:topLinePunct w:val="0"/>
        <w:autoSpaceDE/>
        <w:autoSpaceDN/>
        <w:bidi w:val="0"/>
        <w:adjustRightInd/>
        <w:snapToGrid/>
        <w:spacing w:line="580" w:lineRule="exact"/>
        <w:ind w:firstLine="628" w:firstLineChars="200"/>
        <w:jc w:val="both"/>
        <w:rPr>
          <w:rFonts w:hint="eastAsia" w:ascii="仿宋" w:hAnsi="仿宋" w:eastAsia="仿宋" w:cs="仿宋"/>
          <w:b w:val="0"/>
          <w:bCs w:val="0"/>
          <w:color w:val="000000" w:themeColor="text1"/>
          <w:spacing w:val="11"/>
          <w:sz w:val="32"/>
          <w:szCs w:val="32"/>
          <w:lang w:eastAsia="zh-CN"/>
          <w14:textFill>
            <w14:solidFill>
              <w14:schemeClr w14:val="tx1"/>
            </w14:solidFill>
          </w14:textFill>
        </w:rPr>
      </w:pPr>
      <w:r>
        <w:rPr>
          <w:rFonts w:hint="eastAsia" w:ascii="仿宋" w:hAnsi="仿宋" w:eastAsia="仿宋" w:cs="仿宋"/>
          <w:b w:val="0"/>
          <w:bCs w:val="0"/>
          <w:color w:val="000000" w:themeColor="text1"/>
          <w:spacing w:val="11"/>
          <w:sz w:val="32"/>
          <w:szCs w:val="32"/>
          <w:lang w:eastAsia="zh-CN"/>
          <w14:textFill>
            <w14:solidFill>
              <w14:schemeClr w14:val="tx1"/>
            </w14:solidFill>
          </w14:textFill>
        </w:rPr>
        <w:t>进一步强化物流产业的公共属性，适当降低物流用地的投资强度、税收贡献等门槛要求，完善以综合社会效益为导向的物流用地考核标准体系。加强物流规划与国土空间规划、综合交通规划等衔接，重点保障纳入国家、省、</w:t>
      </w:r>
      <w:r>
        <w:rPr>
          <w:rFonts w:hint="eastAsia" w:ascii="仿宋" w:hAnsi="仿宋" w:eastAsia="仿宋" w:cs="仿宋"/>
          <w:b w:val="0"/>
          <w:bCs w:val="0"/>
          <w:color w:val="000000" w:themeColor="text1"/>
          <w:spacing w:val="11"/>
          <w:sz w:val="32"/>
          <w:szCs w:val="32"/>
          <w:lang w:val="en-US" w:eastAsia="zh-CN"/>
          <w14:textFill>
            <w14:solidFill>
              <w14:schemeClr w14:val="tx1"/>
            </w14:solidFill>
          </w14:textFill>
        </w:rPr>
        <w:t>市</w:t>
      </w:r>
      <w:r>
        <w:rPr>
          <w:rFonts w:hint="eastAsia" w:ascii="仿宋" w:hAnsi="仿宋" w:eastAsia="仿宋" w:cs="仿宋"/>
          <w:b w:val="0"/>
          <w:bCs w:val="0"/>
          <w:color w:val="000000" w:themeColor="text1"/>
          <w:spacing w:val="11"/>
          <w:sz w:val="32"/>
          <w:szCs w:val="32"/>
          <w:lang w:eastAsia="zh-CN"/>
          <w14:textFill>
            <w14:solidFill>
              <w14:schemeClr w14:val="tx1"/>
            </w14:solidFill>
          </w14:textFill>
        </w:rPr>
        <w:t>级规划的物流项目新增建设用地。建立物流设施布局、规划、建设“</w:t>
      </w:r>
      <w:r>
        <w:rPr>
          <w:rFonts w:hint="eastAsia" w:ascii="仿宋" w:hAnsi="仿宋" w:eastAsia="仿宋" w:cs="仿宋"/>
          <w:b w:val="0"/>
          <w:bCs w:val="0"/>
          <w:color w:val="000000" w:themeColor="text1"/>
          <w:spacing w:val="11"/>
          <w:sz w:val="32"/>
          <w:szCs w:val="32"/>
          <w:lang w:val="en-US" w:eastAsia="zh-CN"/>
          <w14:textFill>
            <w14:solidFill>
              <w14:schemeClr w14:val="tx1"/>
            </w14:solidFill>
          </w14:textFill>
        </w:rPr>
        <w:t>一</w:t>
      </w:r>
      <w:r>
        <w:rPr>
          <w:rFonts w:hint="eastAsia" w:ascii="仿宋" w:hAnsi="仿宋" w:eastAsia="仿宋" w:cs="仿宋"/>
          <w:b w:val="0"/>
          <w:bCs w:val="0"/>
          <w:color w:val="000000" w:themeColor="text1"/>
          <w:spacing w:val="11"/>
          <w:sz w:val="32"/>
          <w:szCs w:val="32"/>
          <w:lang w:eastAsia="zh-CN"/>
          <w14:textFill>
            <w14:solidFill>
              <w14:schemeClr w14:val="tx1"/>
            </w14:solidFill>
          </w14:textFill>
        </w:rPr>
        <w:t>张蓝图”长效机制。鼓励通过弹性出让、长期租赁、先租后让、租让结合等方式供应物流用地。建立</w:t>
      </w:r>
      <w:r>
        <w:rPr>
          <w:rFonts w:hint="eastAsia" w:ascii="仿宋" w:hAnsi="仿宋" w:eastAsia="仿宋" w:cs="仿宋"/>
          <w:b w:val="0"/>
          <w:bCs w:val="0"/>
          <w:color w:val="000000" w:themeColor="text1"/>
          <w:spacing w:val="11"/>
          <w:sz w:val="32"/>
          <w:szCs w:val="32"/>
          <w:lang w:val="en-US" w:eastAsia="zh-CN"/>
          <w14:textFill>
            <w14:solidFill>
              <w14:schemeClr w14:val="tx1"/>
            </w14:solidFill>
          </w14:textFill>
        </w:rPr>
        <w:t>市</w:t>
      </w:r>
      <w:r>
        <w:rPr>
          <w:rFonts w:hint="eastAsia" w:ascii="仿宋" w:hAnsi="仿宋" w:eastAsia="仿宋" w:cs="仿宋"/>
          <w:b w:val="0"/>
          <w:bCs w:val="0"/>
          <w:color w:val="000000" w:themeColor="text1"/>
          <w:spacing w:val="11"/>
          <w:sz w:val="32"/>
          <w:szCs w:val="32"/>
          <w:lang w:eastAsia="zh-CN"/>
          <w14:textFill>
            <w14:solidFill>
              <w14:schemeClr w14:val="tx1"/>
            </w14:solidFill>
          </w14:textFill>
        </w:rPr>
        <w:t>级服务业发展资金支持物流业发展统筹协调机制，集中财力加大对现代物流薄弱环节和重大项目支持力度。</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28" w:firstLineChars="200"/>
        <w:jc w:val="both"/>
        <w:textAlignment w:val="auto"/>
        <w:outlineLvl w:val="0"/>
        <w:rPr>
          <w:rFonts w:hint="eastAsia" w:ascii="楷体" w:hAnsi="楷体" w:eastAsia="楷体" w:cs="楷体"/>
          <w:b/>
          <w:bCs/>
          <w:color w:val="000000" w:themeColor="text1"/>
          <w:spacing w:val="11"/>
          <w:sz w:val="32"/>
          <w:szCs w:val="32"/>
          <w:lang w:val="en-US" w:eastAsia="zh-CN"/>
          <w14:textFill>
            <w14:solidFill>
              <w14:schemeClr w14:val="tx1"/>
            </w14:solidFill>
          </w14:textFill>
        </w:rPr>
      </w:pPr>
      <w:bookmarkStart w:id="98" w:name="_Toc11315"/>
      <w:r>
        <w:rPr>
          <w:rFonts w:hint="eastAsia" w:ascii="楷体" w:hAnsi="楷体" w:eastAsia="楷体" w:cs="楷体"/>
          <w:b/>
          <w:bCs/>
          <w:color w:val="000000" w:themeColor="text1"/>
          <w:spacing w:val="11"/>
          <w:sz w:val="32"/>
          <w:szCs w:val="32"/>
          <w:lang w:val="en-US" w:eastAsia="zh-CN"/>
          <w14:textFill>
            <w14:solidFill>
              <w14:schemeClr w14:val="tx1"/>
            </w14:solidFill>
          </w14:textFill>
        </w:rPr>
        <w:t>（三）健全信用服务体系</w:t>
      </w:r>
      <w:bookmarkEnd w:id="98"/>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28" w:firstLineChars="200"/>
        <w:jc w:val="both"/>
        <w:rPr>
          <w:rFonts w:hint="eastAsia" w:ascii="仿宋" w:hAnsi="仿宋" w:eastAsia="仿宋" w:cs="仿宋"/>
          <w:b w:val="0"/>
          <w:bCs w:val="0"/>
          <w:color w:val="000000" w:themeColor="text1"/>
          <w:spacing w:val="11"/>
          <w:sz w:val="32"/>
          <w:szCs w:val="32"/>
          <w:lang w:eastAsia="zh-CN"/>
          <w14:textFill>
            <w14:solidFill>
              <w14:schemeClr w14:val="tx1"/>
            </w14:solidFill>
          </w14:textFill>
        </w:rPr>
      </w:pPr>
      <w:r>
        <w:rPr>
          <w:rFonts w:hint="eastAsia" w:ascii="仿宋" w:hAnsi="仿宋" w:eastAsia="仿宋" w:cs="仿宋"/>
          <w:b w:val="0"/>
          <w:bCs w:val="0"/>
          <w:color w:val="000000" w:themeColor="text1"/>
          <w:spacing w:val="11"/>
          <w:sz w:val="32"/>
          <w:szCs w:val="32"/>
          <w:lang w:eastAsia="zh-CN"/>
          <w14:textFill>
            <w14:solidFill>
              <w14:schemeClr w14:val="tx1"/>
            </w14:solidFill>
          </w14:textFill>
        </w:rPr>
        <w:t>构建完善以信用为基础的行业新型监管机制，依托河南省信用信息共享</w:t>
      </w:r>
      <w:r>
        <w:rPr>
          <w:rFonts w:hint="eastAsia" w:ascii="仿宋" w:hAnsi="仿宋" w:eastAsia="仿宋" w:cs="仿宋"/>
          <w:b w:val="0"/>
          <w:bCs w:val="0"/>
          <w:color w:val="000000" w:themeColor="text1"/>
          <w:spacing w:val="11"/>
          <w:sz w:val="32"/>
          <w:szCs w:val="32"/>
          <w:lang w:val="en-US" w:eastAsia="zh-CN"/>
          <w14:textFill>
            <w14:solidFill>
              <w14:schemeClr w14:val="tx1"/>
            </w14:solidFill>
          </w14:textFill>
        </w:rPr>
        <w:t>平台</w:t>
      </w:r>
      <w:r>
        <w:rPr>
          <w:rFonts w:hint="eastAsia" w:ascii="仿宋" w:hAnsi="仿宋" w:eastAsia="仿宋" w:cs="仿宋"/>
          <w:b w:val="0"/>
          <w:bCs w:val="0"/>
          <w:color w:val="000000" w:themeColor="text1"/>
          <w:spacing w:val="11"/>
          <w:sz w:val="32"/>
          <w:szCs w:val="32"/>
          <w:lang w:eastAsia="zh-CN"/>
          <w14:textFill>
            <w14:solidFill>
              <w14:schemeClr w14:val="tx1"/>
            </w14:solidFill>
          </w14:textFill>
        </w:rPr>
        <w:t>，探索建立物流从业单位和从业人员信用信息档案，建全跨地区、跨部门的信用信息交换共享机制，建立企业分类监管制度，加强守信联合激励和失信联合惩戒。积极支持物流信用服务</w:t>
      </w:r>
      <w:r>
        <w:rPr>
          <w:rFonts w:hint="eastAsia" w:ascii="仿宋" w:hAnsi="仿宋" w:eastAsia="仿宋" w:cs="仿宋"/>
          <w:b w:val="0"/>
          <w:bCs w:val="0"/>
          <w:color w:val="000000" w:themeColor="text1"/>
          <w:spacing w:val="11"/>
          <w:sz w:val="32"/>
          <w:szCs w:val="32"/>
          <w:lang w:val="en-US" w:eastAsia="zh-CN"/>
          <w14:textFill>
            <w14:solidFill>
              <w14:schemeClr w14:val="tx1"/>
            </w14:solidFill>
          </w14:textFill>
        </w:rPr>
        <w:t>机构</w:t>
      </w:r>
      <w:r>
        <w:rPr>
          <w:rFonts w:hint="eastAsia" w:ascii="仿宋" w:hAnsi="仿宋" w:eastAsia="仿宋" w:cs="仿宋"/>
          <w:b w:val="0"/>
          <w:bCs w:val="0"/>
          <w:color w:val="000000" w:themeColor="text1"/>
          <w:spacing w:val="11"/>
          <w:sz w:val="32"/>
          <w:szCs w:val="32"/>
          <w:lang w:eastAsia="zh-CN"/>
          <w14:textFill>
            <w14:solidFill>
              <w14:schemeClr w14:val="tx1"/>
            </w14:solidFill>
          </w14:textFill>
        </w:rPr>
        <w:t>创新信用服务产品，推动物流业信用记录市场化应用。</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28" w:firstLineChars="200"/>
        <w:jc w:val="both"/>
        <w:textAlignment w:val="auto"/>
        <w:outlineLvl w:val="0"/>
        <w:rPr>
          <w:rFonts w:hint="eastAsia" w:ascii="楷体" w:hAnsi="楷体" w:eastAsia="楷体" w:cs="楷体"/>
          <w:b/>
          <w:bCs/>
          <w:color w:val="000000" w:themeColor="text1"/>
          <w:spacing w:val="11"/>
          <w:sz w:val="32"/>
          <w:szCs w:val="32"/>
          <w:lang w:val="en-US" w:eastAsia="zh-CN"/>
          <w14:textFill>
            <w14:solidFill>
              <w14:schemeClr w14:val="tx1"/>
            </w14:solidFill>
          </w14:textFill>
        </w:rPr>
      </w:pPr>
      <w:bookmarkStart w:id="99" w:name="_Toc4751"/>
      <w:r>
        <w:rPr>
          <w:rFonts w:hint="eastAsia" w:ascii="楷体" w:hAnsi="楷体" w:eastAsia="楷体" w:cs="楷体"/>
          <w:b/>
          <w:bCs/>
          <w:color w:val="000000" w:themeColor="text1"/>
          <w:spacing w:val="11"/>
          <w:sz w:val="32"/>
          <w:szCs w:val="32"/>
          <w:lang w:val="en-US" w:eastAsia="zh-CN"/>
          <w14:textFill>
            <w14:solidFill>
              <w14:schemeClr w14:val="tx1"/>
            </w14:solidFill>
          </w14:textFill>
        </w:rPr>
        <w:t>（四）加强人才培养引进</w:t>
      </w:r>
      <w:bookmarkEnd w:id="99"/>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28" w:firstLineChars="200"/>
        <w:jc w:val="both"/>
        <w:rPr>
          <w:rFonts w:hint="eastAsia" w:ascii="仿宋" w:hAnsi="仿宋" w:eastAsia="仿宋" w:cs="仿宋"/>
          <w:b w:val="0"/>
          <w:bCs w:val="0"/>
          <w:color w:val="000000" w:themeColor="text1"/>
          <w:spacing w:val="11"/>
          <w:sz w:val="32"/>
          <w:szCs w:val="32"/>
          <w:lang w:eastAsia="zh-CN"/>
          <w14:textFill>
            <w14:solidFill>
              <w14:schemeClr w14:val="tx1"/>
            </w14:solidFill>
          </w14:textFill>
        </w:rPr>
      </w:pPr>
      <w:r>
        <w:rPr>
          <w:rFonts w:hint="eastAsia" w:ascii="仿宋" w:hAnsi="仿宋" w:eastAsia="仿宋" w:cs="仿宋"/>
          <w:b w:val="0"/>
          <w:bCs w:val="0"/>
          <w:color w:val="000000" w:themeColor="text1"/>
          <w:spacing w:val="11"/>
          <w:sz w:val="32"/>
          <w:szCs w:val="32"/>
          <w:lang w:eastAsia="zh-CN"/>
          <w14:textFill>
            <w14:solidFill>
              <w14:schemeClr w14:val="tx1"/>
            </w14:solidFill>
          </w14:textFill>
        </w:rPr>
        <w:t>建立健全有利于人才引进、培养的服务保障和激励机制，完善全方位、多层次的物流专业</w:t>
      </w:r>
      <w:r>
        <w:rPr>
          <w:rFonts w:hint="eastAsia" w:ascii="仿宋" w:hAnsi="仿宋" w:eastAsia="仿宋" w:cs="仿宋"/>
          <w:b w:val="0"/>
          <w:bCs w:val="0"/>
          <w:color w:val="000000" w:themeColor="text1"/>
          <w:spacing w:val="11"/>
          <w:sz w:val="32"/>
          <w:szCs w:val="32"/>
          <w:lang w:val="en-US" w:eastAsia="zh-CN"/>
          <w14:textFill>
            <w14:solidFill>
              <w14:schemeClr w14:val="tx1"/>
            </w14:solidFill>
          </w14:textFill>
        </w:rPr>
        <w:t>人才</w:t>
      </w:r>
      <w:r>
        <w:rPr>
          <w:rFonts w:hint="eastAsia" w:ascii="仿宋" w:hAnsi="仿宋" w:eastAsia="仿宋" w:cs="仿宋"/>
          <w:b w:val="0"/>
          <w:bCs w:val="0"/>
          <w:color w:val="000000" w:themeColor="text1"/>
          <w:spacing w:val="11"/>
          <w:sz w:val="32"/>
          <w:szCs w:val="32"/>
          <w:lang w:eastAsia="zh-CN"/>
          <w14:textFill>
            <w14:solidFill>
              <w14:schemeClr w14:val="tx1"/>
            </w14:solidFill>
          </w14:textFill>
        </w:rPr>
        <w:t>引进和培养体系。引导企业和高校建立“产学研”对接机制，建设</w:t>
      </w:r>
      <w:r>
        <w:rPr>
          <w:rFonts w:hint="eastAsia" w:ascii="仿宋" w:hAnsi="仿宋" w:eastAsia="仿宋" w:cs="仿宋"/>
          <w:b w:val="0"/>
          <w:bCs w:val="0"/>
          <w:color w:val="000000" w:themeColor="text1"/>
          <w:spacing w:val="11"/>
          <w:sz w:val="32"/>
          <w:szCs w:val="32"/>
          <w:lang w:val="en-US" w:eastAsia="zh-CN"/>
          <w14:textFill>
            <w14:solidFill>
              <w14:schemeClr w14:val="tx1"/>
            </w14:solidFill>
          </w14:textFill>
        </w:rPr>
        <w:t>一</w:t>
      </w:r>
      <w:r>
        <w:rPr>
          <w:rFonts w:hint="eastAsia" w:ascii="仿宋" w:hAnsi="仿宋" w:eastAsia="仿宋" w:cs="仿宋"/>
          <w:b w:val="0"/>
          <w:bCs w:val="0"/>
          <w:color w:val="000000" w:themeColor="text1"/>
          <w:spacing w:val="11"/>
          <w:sz w:val="32"/>
          <w:szCs w:val="32"/>
          <w:lang w:eastAsia="zh-CN"/>
          <w14:textFill>
            <w14:solidFill>
              <w14:schemeClr w14:val="tx1"/>
            </w14:solidFill>
          </w14:textFill>
        </w:rPr>
        <w:t>批物流“产学研”深度融合实习基地。支持</w:t>
      </w:r>
      <w:r>
        <w:rPr>
          <w:rFonts w:hint="eastAsia" w:ascii="仿宋" w:hAnsi="仿宋" w:eastAsia="仿宋" w:cs="仿宋"/>
          <w:b w:val="0"/>
          <w:bCs w:val="0"/>
          <w:color w:val="000000" w:themeColor="text1"/>
          <w:spacing w:val="11"/>
          <w:sz w:val="32"/>
          <w:szCs w:val="32"/>
          <w:lang w:val="en-US" w:eastAsia="zh-CN"/>
          <w14:textFill>
            <w14:solidFill>
              <w14:schemeClr w14:val="tx1"/>
            </w14:solidFill>
          </w14:textFill>
        </w:rPr>
        <w:t>市</w:t>
      </w:r>
      <w:r>
        <w:rPr>
          <w:rFonts w:hint="eastAsia" w:ascii="仿宋" w:hAnsi="仿宋" w:eastAsia="仿宋" w:cs="仿宋"/>
          <w:b w:val="0"/>
          <w:bCs w:val="0"/>
          <w:color w:val="000000" w:themeColor="text1"/>
          <w:spacing w:val="11"/>
          <w:sz w:val="32"/>
          <w:szCs w:val="32"/>
          <w:lang w:eastAsia="zh-CN"/>
          <w14:textFill>
            <w14:solidFill>
              <w14:schemeClr w14:val="tx1"/>
            </w14:solidFill>
          </w14:textFill>
        </w:rPr>
        <w:t>级物流</w:t>
      </w:r>
      <w:r>
        <w:rPr>
          <w:rFonts w:hint="eastAsia" w:ascii="仿宋" w:hAnsi="仿宋" w:eastAsia="仿宋" w:cs="仿宋"/>
          <w:b w:val="0"/>
          <w:bCs w:val="0"/>
          <w:color w:val="000000" w:themeColor="text1"/>
          <w:spacing w:val="11"/>
          <w:sz w:val="32"/>
          <w:szCs w:val="32"/>
          <w:lang w:val="en-US" w:eastAsia="zh-CN"/>
          <w14:textFill>
            <w14:solidFill>
              <w14:schemeClr w14:val="tx1"/>
            </w14:solidFill>
          </w14:textFill>
        </w:rPr>
        <w:t>研究</w:t>
      </w:r>
      <w:r>
        <w:rPr>
          <w:rFonts w:hint="eastAsia" w:ascii="仿宋" w:hAnsi="仿宋" w:eastAsia="仿宋" w:cs="仿宋"/>
          <w:b w:val="0"/>
          <w:bCs w:val="0"/>
          <w:color w:val="000000" w:themeColor="text1"/>
          <w:spacing w:val="11"/>
          <w:sz w:val="32"/>
          <w:szCs w:val="32"/>
          <w:lang w:eastAsia="zh-CN"/>
          <w14:textFill>
            <w14:solidFill>
              <w14:schemeClr w14:val="tx1"/>
            </w14:solidFill>
          </w14:textFill>
        </w:rPr>
        <w:t>中心和智库</w:t>
      </w:r>
      <w:r>
        <w:rPr>
          <w:rFonts w:hint="eastAsia" w:ascii="仿宋" w:hAnsi="仿宋" w:eastAsia="仿宋" w:cs="仿宋"/>
          <w:b w:val="0"/>
          <w:bCs w:val="0"/>
          <w:color w:val="000000" w:themeColor="text1"/>
          <w:spacing w:val="11"/>
          <w:sz w:val="32"/>
          <w:szCs w:val="32"/>
          <w:lang w:val="en-US" w:eastAsia="zh-CN"/>
          <w14:textFill>
            <w14:solidFill>
              <w14:schemeClr w14:val="tx1"/>
            </w14:solidFill>
          </w14:textFill>
        </w:rPr>
        <w:t>平台</w:t>
      </w:r>
      <w:r>
        <w:rPr>
          <w:rFonts w:hint="eastAsia" w:ascii="仿宋" w:hAnsi="仿宋" w:eastAsia="仿宋" w:cs="仿宋"/>
          <w:b w:val="0"/>
          <w:bCs w:val="0"/>
          <w:color w:val="000000" w:themeColor="text1"/>
          <w:spacing w:val="11"/>
          <w:sz w:val="32"/>
          <w:szCs w:val="32"/>
          <w:lang w:eastAsia="zh-CN"/>
          <w14:textFill>
            <w14:solidFill>
              <w14:schemeClr w14:val="tx1"/>
            </w14:solidFill>
          </w14:textFill>
        </w:rPr>
        <w:t>建设，鼓励骨干物流企业设立研究机构。通过政府购买服务，定期组织物流企业高级管理人员培训。探索开展全</w:t>
      </w:r>
      <w:r>
        <w:rPr>
          <w:rFonts w:hint="eastAsia" w:ascii="仿宋" w:hAnsi="仿宋" w:eastAsia="仿宋" w:cs="仿宋"/>
          <w:b w:val="0"/>
          <w:bCs w:val="0"/>
          <w:color w:val="000000" w:themeColor="text1"/>
          <w:spacing w:val="11"/>
          <w:sz w:val="32"/>
          <w:szCs w:val="32"/>
          <w:lang w:val="en-US" w:eastAsia="zh-CN"/>
          <w14:textFill>
            <w14:solidFill>
              <w14:schemeClr w14:val="tx1"/>
            </w14:solidFill>
          </w14:textFill>
        </w:rPr>
        <w:t>市</w:t>
      </w:r>
      <w:r>
        <w:rPr>
          <w:rFonts w:hint="eastAsia" w:ascii="仿宋" w:hAnsi="仿宋" w:eastAsia="仿宋" w:cs="仿宋"/>
          <w:b w:val="0"/>
          <w:bCs w:val="0"/>
          <w:color w:val="000000" w:themeColor="text1"/>
          <w:spacing w:val="11"/>
          <w:sz w:val="32"/>
          <w:szCs w:val="32"/>
          <w:lang w:eastAsia="zh-CN"/>
          <w14:textFill>
            <w14:solidFill>
              <w14:schemeClr w14:val="tx1"/>
            </w14:solidFill>
          </w14:textFill>
        </w:rPr>
        <w:t>物流行业从业人员职称评定，推动开展全</w:t>
      </w:r>
      <w:r>
        <w:rPr>
          <w:rFonts w:hint="eastAsia" w:ascii="仿宋" w:hAnsi="仿宋" w:eastAsia="仿宋" w:cs="仿宋"/>
          <w:b w:val="0"/>
          <w:bCs w:val="0"/>
          <w:color w:val="000000" w:themeColor="text1"/>
          <w:spacing w:val="11"/>
          <w:sz w:val="32"/>
          <w:szCs w:val="32"/>
          <w:lang w:val="en-US" w:eastAsia="zh-CN"/>
          <w14:textFill>
            <w14:solidFill>
              <w14:schemeClr w14:val="tx1"/>
            </w14:solidFill>
          </w14:textFill>
        </w:rPr>
        <w:t>市</w:t>
      </w:r>
      <w:r>
        <w:rPr>
          <w:rFonts w:hint="eastAsia" w:ascii="仿宋" w:hAnsi="仿宋" w:eastAsia="仿宋" w:cs="仿宋"/>
          <w:b w:val="0"/>
          <w:bCs w:val="0"/>
          <w:color w:val="000000" w:themeColor="text1"/>
          <w:spacing w:val="11"/>
          <w:sz w:val="32"/>
          <w:szCs w:val="32"/>
          <w:lang w:eastAsia="zh-CN"/>
          <w14:textFill>
            <w14:solidFill>
              <w14:schemeClr w14:val="tx1"/>
            </w14:solidFill>
          </w14:textFill>
        </w:rPr>
        <w:t>物流行业劳动模范和先进工作者评选，提升物流行业从业人员职业认同感。</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28" w:firstLineChars="200"/>
        <w:jc w:val="both"/>
        <w:textAlignment w:val="auto"/>
        <w:outlineLvl w:val="0"/>
        <w:rPr>
          <w:rFonts w:hint="eastAsia" w:ascii="楷体" w:hAnsi="楷体" w:eastAsia="楷体" w:cs="楷体"/>
          <w:b/>
          <w:bCs/>
          <w:color w:val="000000" w:themeColor="text1"/>
          <w:spacing w:val="11"/>
          <w:sz w:val="32"/>
          <w:szCs w:val="32"/>
          <w:lang w:val="en-US" w:eastAsia="zh-CN"/>
          <w14:textFill>
            <w14:solidFill>
              <w14:schemeClr w14:val="tx1"/>
            </w14:solidFill>
          </w14:textFill>
        </w:rPr>
      </w:pPr>
      <w:bookmarkStart w:id="100" w:name="_Toc28117"/>
      <w:r>
        <w:rPr>
          <w:rFonts w:hint="eastAsia" w:ascii="楷体" w:hAnsi="楷体" w:eastAsia="楷体" w:cs="楷体"/>
          <w:b/>
          <w:bCs/>
          <w:color w:val="000000" w:themeColor="text1"/>
          <w:spacing w:val="11"/>
          <w:sz w:val="32"/>
          <w:szCs w:val="32"/>
          <w:lang w:val="en-US" w:eastAsia="zh-CN"/>
          <w14:textFill>
            <w14:solidFill>
              <w14:schemeClr w14:val="tx1"/>
            </w14:solidFill>
          </w14:textFill>
        </w:rPr>
        <w:t>（五）加快标准体系建设</w:t>
      </w:r>
      <w:bookmarkEnd w:id="100"/>
    </w:p>
    <w:p>
      <w:pPr>
        <w:pageBreakBefore w:val="0"/>
        <w:widowControl w:val="0"/>
        <w:numPr>
          <w:ilvl w:val="0"/>
          <w:numId w:val="0"/>
        </w:numPr>
        <w:kinsoku/>
        <w:wordWrap/>
        <w:overflowPunct/>
        <w:topLinePunct w:val="0"/>
        <w:autoSpaceDN/>
        <w:bidi w:val="0"/>
        <w:snapToGrid/>
        <w:spacing w:line="580" w:lineRule="exact"/>
        <w:ind w:firstLine="628" w:firstLineChars="200"/>
        <w:jc w:val="both"/>
        <w:rPr>
          <w:rFonts w:hint="eastAsia" w:ascii="仿宋" w:hAnsi="仿宋" w:eastAsia="仿宋" w:cs="仿宋"/>
          <w:b w:val="0"/>
          <w:bCs w:val="0"/>
          <w:color w:val="000000" w:themeColor="text1"/>
          <w:spacing w:val="11"/>
          <w:sz w:val="32"/>
          <w:szCs w:val="32"/>
          <w:lang w:eastAsia="zh-CN"/>
          <w14:textFill>
            <w14:solidFill>
              <w14:schemeClr w14:val="tx1"/>
            </w14:solidFill>
          </w14:textFill>
        </w:rPr>
      </w:pPr>
      <w:r>
        <w:rPr>
          <w:rFonts w:hint="eastAsia" w:ascii="仿宋" w:hAnsi="仿宋" w:eastAsia="仿宋" w:cs="仿宋"/>
          <w:b w:val="0"/>
          <w:bCs w:val="0"/>
          <w:color w:val="000000" w:themeColor="text1"/>
          <w:spacing w:val="11"/>
          <w:sz w:val="32"/>
          <w:szCs w:val="32"/>
          <w:lang w:eastAsia="zh-CN"/>
          <w14:textFill>
            <w14:solidFill>
              <w14:schemeClr w14:val="tx1"/>
            </w14:solidFill>
          </w14:textFill>
        </w:rPr>
        <w:t>构建完善物流高质量发展标准体系，加强物流标准化技术委员会建设，研究制定全</w:t>
      </w:r>
      <w:r>
        <w:rPr>
          <w:rFonts w:hint="eastAsia" w:ascii="仿宋" w:hAnsi="仿宋" w:eastAsia="仿宋" w:cs="仿宋"/>
          <w:b w:val="0"/>
          <w:bCs w:val="0"/>
          <w:color w:val="000000" w:themeColor="text1"/>
          <w:spacing w:val="11"/>
          <w:sz w:val="32"/>
          <w:szCs w:val="32"/>
          <w:lang w:val="en-US" w:eastAsia="zh-CN"/>
          <w14:textFill>
            <w14:solidFill>
              <w14:schemeClr w14:val="tx1"/>
            </w14:solidFill>
          </w14:textFill>
        </w:rPr>
        <w:t>市</w:t>
      </w:r>
      <w:r>
        <w:rPr>
          <w:rFonts w:hint="eastAsia" w:ascii="仿宋" w:hAnsi="仿宋" w:eastAsia="仿宋" w:cs="仿宋"/>
          <w:b w:val="0"/>
          <w:bCs w:val="0"/>
          <w:color w:val="000000" w:themeColor="text1"/>
          <w:spacing w:val="11"/>
          <w:sz w:val="32"/>
          <w:szCs w:val="32"/>
          <w:lang w:eastAsia="zh-CN"/>
          <w14:textFill>
            <w14:solidFill>
              <w14:schemeClr w14:val="tx1"/>
            </w14:solidFill>
          </w14:textFill>
        </w:rPr>
        <w:t>物流行业标准框架。鼓励具备条件的物流企业、行业协会主导或参与制定团体标准、地方标准、行业标准以及国家标准工作。深化物流标准试点示范工作，加强已发布标准推广应用，加快标准化联运设施设备和标准化</w:t>
      </w:r>
      <w:r>
        <w:rPr>
          <w:rFonts w:hint="eastAsia" w:ascii="仿宋" w:hAnsi="仿宋" w:eastAsia="仿宋" w:cs="仿宋"/>
          <w:b w:val="0"/>
          <w:bCs w:val="0"/>
          <w:color w:val="000000" w:themeColor="text1"/>
          <w:spacing w:val="11"/>
          <w:sz w:val="32"/>
          <w:szCs w:val="32"/>
          <w:lang w:val="en-US" w:eastAsia="zh-CN"/>
          <w14:textFill>
            <w14:solidFill>
              <w14:schemeClr w14:val="tx1"/>
            </w14:solidFill>
          </w14:textFill>
        </w:rPr>
        <w:t>装载</w:t>
      </w:r>
      <w:r>
        <w:rPr>
          <w:rFonts w:hint="eastAsia" w:ascii="仿宋" w:hAnsi="仿宋" w:eastAsia="仿宋" w:cs="仿宋"/>
          <w:b w:val="0"/>
          <w:bCs w:val="0"/>
          <w:color w:val="000000" w:themeColor="text1"/>
          <w:spacing w:val="11"/>
          <w:sz w:val="32"/>
          <w:szCs w:val="32"/>
          <w:lang w:eastAsia="zh-CN"/>
          <w14:textFill>
            <w14:solidFill>
              <w14:schemeClr w14:val="tx1"/>
            </w14:solidFill>
          </w14:textFill>
        </w:rPr>
        <w:t>器具普及培育一批物流标准化创新主体。</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28" w:firstLineChars="200"/>
        <w:jc w:val="both"/>
        <w:textAlignment w:val="auto"/>
        <w:outlineLvl w:val="0"/>
        <w:rPr>
          <w:rFonts w:hint="eastAsia" w:ascii="楷体" w:hAnsi="楷体" w:eastAsia="楷体" w:cs="楷体"/>
          <w:b/>
          <w:bCs/>
          <w:color w:val="000000" w:themeColor="text1"/>
          <w:spacing w:val="11"/>
          <w:sz w:val="32"/>
          <w:szCs w:val="32"/>
          <w:lang w:val="en-US" w:eastAsia="zh-CN"/>
          <w14:textFill>
            <w14:solidFill>
              <w14:schemeClr w14:val="tx1"/>
            </w14:solidFill>
          </w14:textFill>
        </w:rPr>
      </w:pPr>
      <w:bookmarkStart w:id="101" w:name="_Toc11105"/>
      <w:r>
        <w:rPr>
          <w:rFonts w:hint="eastAsia" w:ascii="楷体" w:hAnsi="楷体" w:eastAsia="楷体" w:cs="楷体"/>
          <w:b/>
          <w:bCs/>
          <w:color w:val="000000" w:themeColor="text1"/>
          <w:spacing w:val="11"/>
          <w:sz w:val="32"/>
          <w:szCs w:val="32"/>
          <w:lang w:val="en-US" w:eastAsia="zh-CN"/>
          <w14:textFill>
            <w14:solidFill>
              <w14:schemeClr w14:val="tx1"/>
            </w14:solidFill>
          </w14:textFill>
        </w:rPr>
        <w:t>（六）强化统计监测</w:t>
      </w:r>
      <w:bookmarkEnd w:id="101"/>
    </w:p>
    <w:p>
      <w:pPr>
        <w:pageBreakBefore w:val="0"/>
        <w:widowControl w:val="0"/>
        <w:numPr>
          <w:ilvl w:val="0"/>
          <w:numId w:val="0"/>
        </w:numPr>
        <w:kinsoku/>
        <w:wordWrap/>
        <w:overflowPunct/>
        <w:topLinePunct w:val="0"/>
        <w:autoSpaceDN/>
        <w:bidi w:val="0"/>
        <w:snapToGrid/>
        <w:spacing w:line="580" w:lineRule="exact"/>
        <w:ind w:firstLine="628" w:firstLineChars="200"/>
        <w:jc w:val="both"/>
        <w:rPr>
          <w:rFonts w:hint="eastAsia" w:ascii="仿宋" w:hAnsi="仿宋" w:eastAsia="仿宋" w:cs="仿宋"/>
          <w:color w:val="000000" w:themeColor="text1"/>
          <w:spacing w:val="11"/>
          <w:sz w:val="32"/>
          <w:szCs w:val="32"/>
          <w:lang w:eastAsia="zh-CN"/>
          <w14:textFill>
            <w14:solidFill>
              <w14:schemeClr w14:val="tx1"/>
            </w14:solidFill>
          </w14:textFill>
        </w:rPr>
      </w:pPr>
      <w:r>
        <w:rPr>
          <w:rFonts w:hint="eastAsia" w:ascii="仿宋" w:hAnsi="仿宋" w:eastAsia="仿宋" w:cs="仿宋"/>
          <w:b w:val="0"/>
          <w:bCs w:val="0"/>
          <w:color w:val="000000" w:themeColor="text1"/>
          <w:spacing w:val="11"/>
          <w:sz w:val="32"/>
          <w:szCs w:val="32"/>
          <w:lang w:eastAsia="zh-CN"/>
          <w14:textFill>
            <w14:solidFill>
              <w14:schemeClr w14:val="tx1"/>
            </w14:solidFill>
          </w14:textFill>
        </w:rPr>
        <w:t>完善现代物流业统计制度，研究建立物流行业统计分类，加快企业样本库扩容提质。探索开展物流业发展质量评价，研究制定反映重点物流领域、重点环节高质量发展的监测指标体系，加强对物流业运营成本、效率的监测。开展物流大数据统计监测，定期发布物流业景气指数等实时数据。全过程跟踪监测规划实施情况，及时开展年度监测、中期评估和期末评价。</w:t>
      </w:r>
    </w:p>
    <w:p>
      <w:pPr>
        <w:pageBreakBefore w:val="0"/>
        <w:widowControl w:val="0"/>
        <w:shd w:val="clear" w:color="auto" w:fill="FFFFFF"/>
        <w:kinsoku/>
        <w:wordWrap/>
        <w:overflowPunct/>
        <w:topLinePunct w:val="0"/>
        <w:autoSpaceDN/>
        <w:bidi w:val="0"/>
        <w:snapToGrid/>
        <w:spacing w:line="580" w:lineRule="exact"/>
        <w:ind w:firstLine="643"/>
        <w:textAlignment w:val="baseline"/>
        <w:rPr>
          <w:rFonts w:hint="eastAsia" w:ascii="仿宋" w:hAnsi="仿宋" w:eastAsia="仿宋" w:cs="仿宋"/>
          <w:color w:val="000000" w:themeColor="text1"/>
          <w:spacing w:val="11"/>
          <w:kern w:val="0"/>
          <w:sz w:val="32"/>
          <w:szCs w:val="32"/>
          <w:lang w:val="en-US" w:eastAsia="zh-CN"/>
          <w14:textFill>
            <w14:solidFill>
              <w14:schemeClr w14:val="tx1"/>
            </w14:solidFill>
          </w14:textFill>
        </w:rPr>
      </w:pPr>
    </w:p>
    <w:sectPr>
      <w:footerReference r:id="rId13" w:type="default"/>
      <w:pgSz w:w="12240" w:h="15840"/>
      <w:pgMar w:top="1984" w:right="1417" w:bottom="1814" w:left="1587" w:header="851" w:footer="1531" w:gutter="0"/>
      <w:pgNumType w:start="1"/>
      <w:cols w:space="0" w:num="1"/>
      <w:rtlGutter w:val="0"/>
      <w:docGrid w:type="linesAndChars" w:linePitch="312" w:charSpace="-58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44"/>
      </w:pPr>
      <w:r>
        <w:separator/>
      </w:r>
    </w:p>
  </w:endnote>
  <w:endnote w:type="continuationSeparator" w:id="1">
    <w:p>
      <w:pPr>
        <w:ind w:firstLine="54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华文中宋">
    <w:altName w:val="汉仪中宋简"/>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等线 Light">
    <w:altName w:val="华文仿宋"/>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left="0" w:leftChars="0" w:firstLine="0" w:firstLineChars="0"/>
                            <w:rPr>
                              <w:rFonts w:hint="eastAsia" w:ascii="Times New Roman" w:hAnsi="Times New Roman" w:eastAsia="宋体" w:cs="Times New Roman"/>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11"/>
                      <w:ind w:left="0" w:leftChars="0" w:firstLine="0" w:firstLineChars="0"/>
                      <w:rPr>
                        <w:rFonts w:hint="eastAsia" w:ascii="Times New Roman" w:hAnsi="Times New Roman" w:eastAsia="宋体" w:cs="Times New Roman"/>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left="0" w:leftChars="0" w:firstLine="0" w:firstLineChars="0"/>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lang w:eastAsia="zh-CN"/>
                            </w:rPr>
                            <w:t>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11"/>
                      <w:ind w:left="0" w:leftChars="0" w:firstLine="0" w:firstLineChars="0"/>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lang w:eastAsia="zh-CN"/>
                      </w:rPr>
                      <w:t>　—</w:t>
                    </w:r>
                  </w:p>
                </w:txbxContent>
              </v:textbox>
            </v:shape>
          </w:pict>
        </mc:Fallback>
      </mc:AlternateContent>
    </w:r>
    <w:sdt>
      <w:sdtPr>
        <w:id w:val="-87007613"/>
        <w:docPartObj>
          <w:docPartGallery w:val="autotext"/>
        </w:docPartObj>
      </w:sdtPr>
      <w:sdtEndPr>
        <w:rPr>
          <w:rFonts w:ascii="Times New Roman" w:hAnsi="Times New Roman" w:cs="Times New Roman"/>
          <w:sz w:val="24"/>
          <w:szCs w:val="24"/>
        </w:rPr>
      </w:sdtEndP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44"/>
      </w:pPr>
      <w:r>
        <w:separator/>
      </w:r>
    </w:p>
  </w:footnote>
  <w:footnote w:type="continuationSeparator" w:id="1">
    <w:p>
      <w:pPr>
        <w:ind w:firstLine="54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6362700" cy="1403985"/>
              <wp:effectExtent l="0" t="0" r="0" b="3810"/>
              <wp:wrapNone/>
              <wp:docPr id="307"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6362700" cy="1403985"/>
                      </a:xfrm>
                      <a:prstGeom prst="rect">
                        <a:avLst/>
                      </a:prstGeom>
                      <a:solidFill>
                        <a:srgbClr val="FFFFFF"/>
                      </a:solidFill>
                      <a:ln w="9525">
                        <a:noFill/>
                        <a:miter lim="800000"/>
                      </a:ln>
                    </wps:spPr>
                    <wps:txbx>
                      <w:txbxContent>
                        <w:p>
                          <w:pPr>
                            <w:ind w:firstLine="600"/>
                          </w:pPr>
                        </w:p>
                      </w:txbxContent>
                    </wps:txbx>
                    <wps:bodyPr rot="0" vert="horz" wrap="square" lIns="91440" tIns="45720" rIns="91440" bIns="45720" anchor="t" anchorCtr="false">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top:0pt;height:110.55pt;width:501pt;mso-position-horizontal:center;z-index:251660288;mso-width-relative:page;mso-height-relative:margin;mso-height-percent:200;" fillcolor="#FFFFFF" filled="t" stroked="f" coordsize="21600,21600" o:gfxdata="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SBiObtMAAAAGAQAADwAAAAAAAAABACAAAAA4AAAAZHJzL2Rvd25yZXYu&#10;eG1sUEsBAhQAFAAAAAgAh07iQIfJeeYjAgAAEQQAAA4AAAAAAAAAAQAgAAAAOAEAAGRycy9lMm9E&#10;b2MueG1sUEsFBgAAAAAGAAYAWQEAAM0FAAAAAA==&#10;">
              <v:fill on="t" focussize="0,0"/>
              <v:stroke on="f" miterlimit="8" joinstyle="miter"/>
              <v:imagedata o:title=""/>
              <o:lock v:ext="edit" aspectratio="f"/>
              <v:textbox style="mso-fit-shape-to-text:t;">
                <w:txbxContent>
                  <w:p>
                    <w:pPr>
                      <w:ind w:firstLine="600"/>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869E9A"/>
    <w:multiLevelType w:val="singleLevel"/>
    <w:tmpl w:val="86869E9A"/>
    <w:lvl w:ilvl="0" w:tentative="0">
      <w:start w:val="3"/>
      <w:numFmt w:val="chineseCounting"/>
      <w:suff w:val="nothing"/>
      <w:lvlText w:val="（%1）"/>
      <w:lvlJc w:val="left"/>
      <w:pPr>
        <w:ind w:left="-43"/>
      </w:pPr>
      <w:rPr>
        <w:rFonts w:hint="eastAsia"/>
      </w:rPr>
    </w:lvl>
  </w:abstractNum>
  <w:abstractNum w:abstractNumId="1">
    <w:nsid w:val="2A7F0C72"/>
    <w:multiLevelType w:val="multilevel"/>
    <w:tmpl w:val="2A7F0C72"/>
    <w:lvl w:ilvl="0" w:tentative="0">
      <w:start w:val="1"/>
      <w:numFmt w:val="bullet"/>
      <w:pStyle w:val="42"/>
      <w:lvlText w:val=""/>
      <w:lvlJc w:val="left"/>
      <w:pPr>
        <w:ind w:left="420" w:hanging="420"/>
      </w:pPr>
      <w:rPr>
        <w:rFonts w:hint="default" w:ascii="Symbol" w:hAnsi="Symbol"/>
        <w:color w:val="auto"/>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36"/>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729"/>
    <w:rsid w:val="00002CA7"/>
    <w:rsid w:val="00007602"/>
    <w:rsid w:val="00010988"/>
    <w:rsid w:val="000159B6"/>
    <w:rsid w:val="00017B6C"/>
    <w:rsid w:val="00023DFE"/>
    <w:rsid w:val="00024B2B"/>
    <w:rsid w:val="000344FF"/>
    <w:rsid w:val="00037EE4"/>
    <w:rsid w:val="00040361"/>
    <w:rsid w:val="00054397"/>
    <w:rsid w:val="00055A5D"/>
    <w:rsid w:val="00060A38"/>
    <w:rsid w:val="00061CD6"/>
    <w:rsid w:val="00067CFD"/>
    <w:rsid w:val="000776FC"/>
    <w:rsid w:val="00077B31"/>
    <w:rsid w:val="00082A35"/>
    <w:rsid w:val="0008537B"/>
    <w:rsid w:val="000909FF"/>
    <w:rsid w:val="0009636E"/>
    <w:rsid w:val="000A1D58"/>
    <w:rsid w:val="000A457A"/>
    <w:rsid w:val="000B278F"/>
    <w:rsid w:val="000D17CF"/>
    <w:rsid w:val="000D58BD"/>
    <w:rsid w:val="000F0FAD"/>
    <w:rsid w:val="000F6F33"/>
    <w:rsid w:val="00101AE9"/>
    <w:rsid w:val="00107442"/>
    <w:rsid w:val="00112397"/>
    <w:rsid w:val="00112B92"/>
    <w:rsid w:val="00112C2F"/>
    <w:rsid w:val="00113764"/>
    <w:rsid w:val="00121B66"/>
    <w:rsid w:val="001237D0"/>
    <w:rsid w:val="00125659"/>
    <w:rsid w:val="00140D3C"/>
    <w:rsid w:val="00141201"/>
    <w:rsid w:val="0015182F"/>
    <w:rsid w:val="001554E4"/>
    <w:rsid w:val="001573DD"/>
    <w:rsid w:val="00165636"/>
    <w:rsid w:val="00167EAA"/>
    <w:rsid w:val="0017240B"/>
    <w:rsid w:val="0018045A"/>
    <w:rsid w:val="001860A5"/>
    <w:rsid w:val="001862A6"/>
    <w:rsid w:val="00192546"/>
    <w:rsid w:val="001A3CB6"/>
    <w:rsid w:val="001B4013"/>
    <w:rsid w:val="001B4C32"/>
    <w:rsid w:val="001B5110"/>
    <w:rsid w:val="001B535D"/>
    <w:rsid w:val="001C7540"/>
    <w:rsid w:val="001F2FE1"/>
    <w:rsid w:val="001F4729"/>
    <w:rsid w:val="0020183E"/>
    <w:rsid w:val="00204A2A"/>
    <w:rsid w:val="00216E4A"/>
    <w:rsid w:val="0022116E"/>
    <w:rsid w:val="00222902"/>
    <w:rsid w:val="00225C1D"/>
    <w:rsid w:val="00227759"/>
    <w:rsid w:val="00231D26"/>
    <w:rsid w:val="0023534F"/>
    <w:rsid w:val="002361C4"/>
    <w:rsid w:val="002406AE"/>
    <w:rsid w:val="00247400"/>
    <w:rsid w:val="00252653"/>
    <w:rsid w:val="00253587"/>
    <w:rsid w:val="002552A7"/>
    <w:rsid w:val="00260911"/>
    <w:rsid w:val="00267ECC"/>
    <w:rsid w:val="00271674"/>
    <w:rsid w:val="002768DD"/>
    <w:rsid w:val="00281EA1"/>
    <w:rsid w:val="00287359"/>
    <w:rsid w:val="00295F5D"/>
    <w:rsid w:val="0029671F"/>
    <w:rsid w:val="00297072"/>
    <w:rsid w:val="002A4B61"/>
    <w:rsid w:val="002A7EF8"/>
    <w:rsid w:val="002D00BD"/>
    <w:rsid w:val="002D4A18"/>
    <w:rsid w:val="002E1318"/>
    <w:rsid w:val="002E64F9"/>
    <w:rsid w:val="0030643B"/>
    <w:rsid w:val="00314C1B"/>
    <w:rsid w:val="003232D8"/>
    <w:rsid w:val="003326E3"/>
    <w:rsid w:val="003450A4"/>
    <w:rsid w:val="003631F3"/>
    <w:rsid w:val="00371EC4"/>
    <w:rsid w:val="00373D18"/>
    <w:rsid w:val="00376060"/>
    <w:rsid w:val="00377A62"/>
    <w:rsid w:val="00382B14"/>
    <w:rsid w:val="00383FA4"/>
    <w:rsid w:val="003875B6"/>
    <w:rsid w:val="00395124"/>
    <w:rsid w:val="00397CC5"/>
    <w:rsid w:val="003A01FA"/>
    <w:rsid w:val="003A1218"/>
    <w:rsid w:val="003A593E"/>
    <w:rsid w:val="003A65D9"/>
    <w:rsid w:val="003B7208"/>
    <w:rsid w:val="003C0E65"/>
    <w:rsid w:val="003C18B2"/>
    <w:rsid w:val="003C36DE"/>
    <w:rsid w:val="003D37A6"/>
    <w:rsid w:val="003D6BD7"/>
    <w:rsid w:val="003D6FE0"/>
    <w:rsid w:val="003E0C2B"/>
    <w:rsid w:val="003E17D1"/>
    <w:rsid w:val="003E7896"/>
    <w:rsid w:val="003F097A"/>
    <w:rsid w:val="003F6FA4"/>
    <w:rsid w:val="00402088"/>
    <w:rsid w:val="00422BEE"/>
    <w:rsid w:val="00423C45"/>
    <w:rsid w:val="004257C9"/>
    <w:rsid w:val="004262A9"/>
    <w:rsid w:val="00435E57"/>
    <w:rsid w:val="0043698E"/>
    <w:rsid w:val="00442EC2"/>
    <w:rsid w:val="00444AD5"/>
    <w:rsid w:val="004456FB"/>
    <w:rsid w:val="00460BF7"/>
    <w:rsid w:val="00462D1E"/>
    <w:rsid w:val="004646A9"/>
    <w:rsid w:val="00475DE5"/>
    <w:rsid w:val="00477C17"/>
    <w:rsid w:val="00483298"/>
    <w:rsid w:val="004832FF"/>
    <w:rsid w:val="00487F24"/>
    <w:rsid w:val="00490505"/>
    <w:rsid w:val="00490F3F"/>
    <w:rsid w:val="004A394B"/>
    <w:rsid w:val="004A72B0"/>
    <w:rsid w:val="004B0593"/>
    <w:rsid w:val="004B7E03"/>
    <w:rsid w:val="004D1D92"/>
    <w:rsid w:val="004D201E"/>
    <w:rsid w:val="004D60C4"/>
    <w:rsid w:val="004E0B86"/>
    <w:rsid w:val="004E1C19"/>
    <w:rsid w:val="004E2153"/>
    <w:rsid w:val="004E3CA0"/>
    <w:rsid w:val="004E43BF"/>
    <w:rsid w:val="004E6748"/>
    <w:rsid w:val="00500CAE"/>
    <w:rsid w:val="005115AC"/>
    <w:rsid w:val="00512BDC"/>
    <w:rsid w:val="005172E9"/>
    <w:rsid w:val="00517FF2"/>
    <w:rsid w:val="005206C3"/>
    <w:rsid w:val="00541917"/>
    <w:rsid w:val="005435C9"/>
    <w:rsid w:val="00556073"/>
    <w:rsid w:val="00563B44"/>
    <w:rsid w:val="0058003B"/>
    <w:rsid w:val="00595B4A"/>
    <w:rsid w:val="005A0BA1"/>
    <w:rsid w:val="005A4476"/>
    <w:rsid w:val="005B3E08"/>
    <w:rsid w:val="005F3D08"/>
    <w:rsid w:val="005F7087"/>
    <w:rsid w:val="006110A3"/>
    <w:rsid w:val="00616C9C"/>
    <w:rsid w:val="00621503"/>
    <w:rsid w:val="00622A44"/>
    <w:rsid w:val="00630C5F"/>
    <w:rsid w:val="00632506"/>
    <w:rsid w:val="00634827"/>
    <w:rsid w:val="006349A0"/>
    <w:rsid w:val="00665593"/>
    <w:rsid w:val="006766B8"/>
    <w:rsid w:val="006778EC"/>
    <w:rsid w:val="00691838"/>
    <w:rsid w:val="0069253A"/>
    <w:rsid w:val="00697F9A"/>
    <w:rsid w:val="006B1FA2"/>
    <w:rsid w:val="006B1FF9"/>
    <w:rsid w:val="006C148C"/>
    <w:rsid w:val="006C5A32"/>
    <w:rsid w:val="006C6EC6"/>
    <w:rsid w:val="006D244B"/>
    <w:rsid w:val="006D7878"/>
    <w:rsid w:val="006E4F9E"/>
    <w:rsid w:val="006E6AF4"/>
    <w:rsid w:val="006F332D"/>
    <w:rsid w:val="00701989"/>
    <w:rsid w:val="00704043"/>
    <w:rsid w:val="007074D0"/>
    <w:rsid w:val="007078FA"/>
    <w:rsid w:val="00714815"/>
    <w:rsid w:val="00716909"/>
    <w:rsid w:val="007223B9"/>
    <w:rsid w:val="00726392"/>
    <w:rsid w:val="0072794F"/>
    <w:rsid w:val="007313CE"/>
    <w:rsid w:val="007327FC"/>
    <w:rsid w:val="00733A67"/>
    <w:rsid w:val="00746F1E"/>
    <w:rsid w:val="007511E0"/>
    <w:rsid w:val="007516F7"/>
    <w:rsid w:val="0075344C"/>
    <w:rsid w:val="00755C78"/>
    <w:rsid w:val="00766022"/>
    <w:rsid w:val="00782875"/>
    <w:rsid w:val="00796A15"/>
    <w:rsid w:val="007C0FC4"/>
    <w:rsid w:val="007C4B29"/>
    <w:rsid w:val="007D725B"/>
    <w:rsid w:val="007E4F51"/>
    <w:rsid w:val="007E5C3B"/>
    <w:rsid w:val="007E7127"/>
    <w:rsid w:val="007F34B3"/>
    <w:rsid w:val="00803355"/>
    <w:rsid w:val="0080520D"/>
    <w:rsid w:val="00814995"/>
    <w:rsid w:val="00815379"/>
    <w:rsid w:val="00823638"/>
    <w:rsid w:val="008244DC"/>
    <w:rsid w:val="008269CF"/>
    <w:rsid w:val="00834FC1"/>
    <w:rsid w:val="00835DB7"/>
    <w:rsid w:val="008401AF"/>
    <w:rsid w:val="008435E9"/>
    <w:rsid w:val="0084513B"/>
    <w:rsid w:val="008521AE"/>
    <w:rsid w:val="0085420E"/>
    <w:rsid w:val="00863453"/>
    <w:rsid w:val="008741A5"/>
    <w:rsid w:val="00880276"/>
    <w:rsid w:val="00893778"/>
    <w:rsid w:val="008C2DB8"/>
    <w:rsid w:val="008C4F90"/>
    <w:rsid w:val="008D32EE"/>
    <w:rsid w:val="008D5E13"/>
    <w:rsid w:val="008E36E3"/>
    <w:rsid w:val="008E57E1"/>
    <w:rsid w:val="008F7630"/>
    <w:rsid w:val="00902CEB"/>
    <w:rsid w:val="0091391C"/>
    <w:rsid w:val="009141F2"/>
    <w:rsid w:val="00914B3D"/>
    <w:rsid w:val="0092126D"/>
    <w:rsid w:val="0092374A"/>
    <w:rsid w:val="00927C38"/>
    <w:rsid w:val="009406E4"/>
    <w:rsid w:val="009415A5"/>
    <w:rsid w:val="00952328"/>
    <w:rsid w:val="009530E0"/>
    <w:rsid w:val="0095523E"/>
    <w:rsid w:val="00994CDB"/>
    <w:rsid w:val="009A6A85"/>
    <w:rsid w:val="009B008A"/>
    <w:rsid w:val="009B37DC"/>
    <w:rsid w:val="009F19B6"/>
    <w:rsid w:val="00A10CEF"/>
    <w:rsid w:val="00A20354"/>
    <w:rsid w:val="00A21565"/>
    <w:rsid w:val="00A23DB1"/>
    <w:rsid w:val="00A25C4C"/>
    <w:rsid w:val="00A26E8B"/>
    <w:rsid w:val="00A36CEE"/>
    <w:rsid w:val="00A44852"/>
    <w:rsid w:val="00A44A3B"/>
    <w:rsid w:val="00A46607"/>
    <w:rsid w:val="00A62210"/>
    <w:rsid w:val="00A647DB"/>
    <w:rsid w:val="00A6787F"/>
    <w:rsid w:val="00A76EF2"/>
    <w:rsid w:val="00A80FA3"/>
    <w:rsid w:val="00A91123"/>
    <w:rsid w:val="00A947DE"/>
    <w:rsid w:val="00AA0846"/>
    <w:rsid w:val="00AB00B5"/>
    <w:rsid w:val="00AB5D82"/>
    <w:rsid w:val="00AB6F75"/>
    <w:rsid w:val="00AC15E3"/>
    <w:rsid w:val="00AC24CA"/>
    <w:rsid w:val="00AC71EC"/>
    <w:rsid w:val="00AD6F8D"/>
    <w:rsid w:val="00AD7A85"/>
    <w:rsid w:val="00AE3577"/>
    <w:rsid w:val="00AE3D3A"/>
    <w:rsid w:val="00AE66AA"/>
    <w:rsid w:val="00AE70F2"/>
    <w:rsid w:val="00AF63BA"/>
    <w:rsid w:val="00B0568C"/>
    <w:rsid w:val="00B1396B"/>
    <w:rsid w:val="00B33917"/>
    <w:rsid w:val="00B43616"/>
    <w:rsid w:val="00B467D5"/>
    <w:rsid w:val="00B63031"/>
    <w:rsid w:val="00B6587B"/>
    <w:rsid w:val="00B72DB3"/>
    <w:rsid w:val="00B76362"/>
    <w:rsid w:val="00B82E75"/>
    <w:rsid w:val="00B94CD2"/>
    <w:rsid w:val="00BA2E3D"/>
    <w:rsid w:val="00BA7397"/>
    <w:rsid w:val="00BA7F66"/>
    <w:rsid w:val="00BE1385"/>
    <w:rsid w:val="00BF1CF1"/>
    <w:rsid w:val="00BF3BE1"/>
    <w:rsid w:val="00BF50C2"/>
    <w:rsid w:val="00BF7332"/>
    <w:rsid w:val="00C01326"/>
    <w:rsid w:val="00C019EA"/>
    <w:rsid w:val="00C02D9E"/>
    <w:rsid w:val="00C0484A"/>
    <w:rsid w:val="00C0789E"/>
    <w:rsid w:val="00C119AA"/>
    <w:rsid w:val="00C209ED"/>
    <w:rsid w:val="00C20A86"/>
    <w:rsid w:val="00C24674"/>
    <w:rsid w:val="00C30537"/>
    <w:rsid w:val="00C33BF7"/>
    <w:rsid w:val="00C44FC3"/>
    <w:rsid w:val="00C51944"/>
    <w:rsid w:val="00C633B9"/>
    <w:rsid w:val="00C6740C"/>
    <w:rsid w:val="00C67C42"/>
    <w:rsid w:val="00C74FBA"/>
    <w:rsid w:val="00C9146E"/>
    <w:rsid w:val="00CA61EC"/>
    <w:rsid w:val="00CB0061"/>
    <w:rsid w:val="00CB67AF"/>
    <w:rsid w:val="00CC15B6"/>
    <w:rsid w:val="00CC3CBD"/>
    <w:rsid w:val="00CD553A"/>
    <w:rsid w:val="00CE66D1"/>
    <w:rsid w:val="00CE6B6B"/>
    <w:rsid w:val="00CF010F"/>
    <w:rsid w:val="00CF27C9"/>
    <w:rsid w:val="00CF3D77"/>
    <w:rsid w:val="00CF7B43"/>
    <w:rsid w:val="00D10712"/>
    <w:rsid w:val="00D12C05"/>
    <w:rsid w:val="00D16275"/>
    <w:rsid w:val="00D3051D"/>
    <w:rsid w:val="00D401F2"/>
    <w:rsid w:val="00D45AA1"/>
    <w:rsid w:val="00D52BDD"/>
    <w:rsid w:val="00D55061"/>
    <w:rsid w:val="00D571D9"/>
    <w:rsid w:val="00D621E1"/>
    <w:rsid w:val="00D6483D"/>
    <w:rsid w:val="00D65992"/>
    <w:rsid w:val="00D77804"/>
    <w:rsid w:val="00D81C99"/>
    <w:rsid w:val="00D90EDC"/>
    <w:rsid w:val="00D96D1A"/>
    <w:rsid w:val="00DA1F5F"/>
    <w:rsid w:val="00DA3959"/>
    <w:rsid w:val="00DA417B"/>
    <w:rsid w:val="00DB1FA6"/>
    <w:rsid w:val="00DB33B2"/>
    <w:rsid w:val="00DD1EE2"/>
    <w:rsid w:val="00DD454E"/>
    <w:rsid w:val="00DD618D"/>
    <w:rsid w:val="00DE18EE"/>
    <w:rsid w:val="00DE3627"/>
    <w:rsid w:val="00DF179E"/>
    <w:rsid w:val="00DF35C1"/>
    <w:rsid w:val="00E06406"/>
    <w:rsid w:val="00E13121"/>
    <w:rsid w:val="00E1701B"/>
    <w:rsid w:val="00E31C99"/>
    <w:rsid w:val="00E36F43"/>
    <w:rsid w:val="00E37B3D"/>
    <w:rsid w:val="00E43034"/>
    <w:rsid w:val="00E47667"/>
    <w:rsid w:val="00E505DB"/>
    <w:rsid w:val="00E61C02"/>
    <w:rsid w:val="00E675BE"/>
    <w:rsid w:val="00E74D9A"/>
    <w:rsid w:val="00E81184"/>
    <w:rsid w:val="00E83F3D"/>
    <w:rsid w:val="00E862FA"/>
    <w:rsid w:val="00E90BB9"/>
    <w:rsid w:val="00E92909"/>
    <w:rsid w:val="00E935A4"/>
    <w:rsid w:val="00E936B0"/>
    <w:rsid w:val="00EA27E4"/>
    <w:rsid w:val="00EA298D"/>
    <w:rsid w:val="00EA3517"/>
    <w:rsid w:val="00EB0B7F"/>
    <w:rsid w:val="00EB4E60"/>
    <w:rsid w:val="00EB67BB"/>
    <w:rsid w:val="00EB7E41"/>
    <w:rsid w:val="00EC137A"/>
    <w:rsid w:val="00EC7AD3"/>
    <w:rsid w:val="00ED40A9"/>
    <w:rsid w:val="00ED50F8"/>
    <w:rsid w:val="00ED7433"/>
    <w:rsid w:val="00ED767A"/>
    <w:rsid w:val="00EE10DE"/>
    <w:rsid w:val="00EE6C22"/>
    <w:rsid w:val="00EF031A"/>
    <w:rsid w:val="00EF4DDF"/>
    <w:rsid w:val="00F00828"/>
    <w:rsid w:val="00F27706"/>
    <w:rsid w:val="00F319F8"/>
    <w:rsid w:val="00F4421A"/>
    <w:rsid w:val="00F47912"/>
    <w:rsid w:val="00F5215F"/>
    <w:rsid w:val="00F56C1C"/>
    <w:rsid w:val="00F65DF5"/>
    <w:rsid w:val="00F671E8"/>
    <w:rsid w:val="00F72184"/>
    <w:rsid w:val="00F7322F"/>
    <w:rsid w:val="00F76D64"/>
    <w:rsid w:val="00F8553F"/>
    <w:rsid w:val="00F86286"/>
    <w:rsid w:val="00F94461"/>
    <w:rsid w:val="00FA0B6E"/>
    <w:rsid w:val="00FA54D0"/>
    <w:rsid w:val="00FA5FBF"/>
    <w:rsid w:val="00FA7B6D"/>
    <w:rsid w:val="00FB07C7"/>
    <w:rsid w:val="00FB3B62"/>
    <w:rsid w:val="00FC2904"/>
    <w:rsid w:val="00FD1AEB"/>
    <w:rsid w:val="00FD6B3B"/>
    <w:rsid w:val="00FE6C32"/>
    <w:rsid w:val="010B5420"/>
    <w:rsid w:val="01D87CA8"/>
    <w:rsid w:val="02582D84"/>
    <w:rsid w:val="03273D87"/>
    <w:rsid w:val="03BD07DE"/>
    <w:rsid w:val="03F434D0"/>
    <w:rsid w:val="05E97064"/>
    <w:rsid w:val="08B327F9"/>
    <w:rsid w:val="09744C7A"/>
    <w:rsid w:val="09BE3C59"/>
    <w:rsid w:val="09C9205D"/>
    <w:rsid w:val="0B09160F"/>
    <w:rsid w:val="0BCB4B16"/>
    <w:rsid w:val="0C672831"/>
    <w:rsid w:val="0C810527"/>
    <w:rsid w:val="0CC62770"/>
    <w:rsid w:val="0D5A4E4B"/>
    <w:rsid w:val="0DD640CB"/>
    <w:rsid w:val="0E123D97"/>
    <w:rsid w:val="0E603C3C"/>
    <w:rsid w:val="0ED14B39"/>
    <w:rsid w:val="1059596F"/>
    <w:rsid w:val="108325C8"/>
    <w:rsid w:val="10A212D7"/>
    <w:rsid w:val="10BE6140"/>
    <w:rsid w:val="11185807"/>
    <w:rsid w:val="113B569C"/>
    <w:rsid w:val="11DA3D05"/>
    <w:rsid w:val="132F62D2"/>
    <w:rsid w:val="13A62465"/>
    <w:rsid w:val="14027543"/>
    <w:rsid w:val="14D70E1C"/>
    <w:rsid w:val="14E336E2"/>
    <w:rsid w:val="14FC3F92"/>
    <w:rsid w:val="15591335"/>
    <w:rsid w:val="156D1878"/>
    <w:rsid w:val="16B10D5E"/>
    <w:rsid w:val="173361C0"/>
    <w:rsid w:val="1790546A"/>
    <w:rsid w:val="18781CC3"/>
    <w:rsid w:val="18891FE1"/>
    <w:rsid w:val="1899292F"/>
    <w:rsid w:val="19F4792E"/>
    <w:rsid w:val="1B0E4EA4"/>
    <w:rsid w:val="1B5A6AC8"/>
    <w:rsid w:val="1B8B6070"/>
    <w:rsid w:val="1BAB692F"/>
    <w:rsid w:val="1BF97BCB"/>
    <w:rsid w:val="1D67167E"/>
    <w:rsid w:val="1DCE6A00"/>
    <w:rsid w:val="1E00075A"/>
    <w:rsid w:val="1E852B68"/>
    <w:rsid w:val="2071716B"/>
    <w:rsid w:val="20DA2903"/>
    <w:rsid w:val="2194304B"/>
    <w:rsid w:val="22717D6E"/>
    <w:rsid w:val="230956AF"/>
    <w:rsid w:val="2355143D"/>
    <w:rsid w:val="237551C5"/>
    <w:rsid w:val="24AC7783"/>
    <w:rsid w:val="25A8619C"/>
    <w:rsid w:val="25C64CB4"/>
    <w:rsid w:val="25E66CC5"/>
    <w:rsid w:val="26B7240F"/>
    <w:rsid w:val="271B299E"/>
    <w:rsid w:val="27505B8D"/>
    <w:rsid w:val="279D709F"/>
    <w:rsid w:val="27C66DD1"/>
    <w:rsid w:val="288765D7"/>
    <w:rsid w:val="2A1C74B2"/>
    <w:rsid w:val="2A3462E2"/>
    <w:rsid w:val="2A465F84"/>
    <w:rsid w:val="2B23388B"/>
    <w:rsid w:val="2D26488F"/>
    <w:rsid w:val="2D5C6C74"/>
    <w:rsid w:val="2D6F57F1"/>
    <w:rsid w:val="2DE22626"/>
    <w:rsid w:val="2E1A575D"/>
    <w:rsid w:val="30446AC1"/>
    <w:rsid w:val="304E16EE"/>
    <w:rsid w:val="30B83E91"/>
    <w:rsid w:val="30DD0F32"/>
    <w:rsid w:val="319D3C24"/>
    <w:rsid w:val="320E1ED6"/>
    <w:rsid w:val="325C63D8"/>
    <w:rsid w:val="325F4355"/>
    <w:rsid w:val="33A1422B"/>
    <w:rsid w:val="35691A04"/>
    <w:rsid w:val="35E054DE"/>
    <w:rsid w:val="36F448FA"/>
    <w:rsid w:val="3702001D"/>
    <w:rsid w:val="373B25BB"/>
    <w:rsid w:val="378C0D4E"/>
    <w:rsid w:val="37B00EE0"/>
    <w:rsid w:val="385C6972"/>
    <w:rsid w:val="38C70290"/>
    <w:rsid w:val="395A7E9C"/>
    <w:rsid w:val="3ABC194A"/>
    <w:rsid w:val="3B0D02A7"/>
    <w:rsid w:val="3B3C712E"/>
    <w:rsid w:val="3C9A010A"/>
    <w:rsid w:val="407F2DF3"/>
    <w:rsid w:val="40D37C83"/>
    <w:rsid w:val="41A15452"/>
    <w:rsid w:val="41C5276A"/>
    <w:rsid w:val="41DB6583"/>
    <w:rsid w:val="42F9653C"/>
    <w:rsid w:val="43B2585C"/>
    <w:rsid w:val="43D31530"/>
    <w:rsid w:val="4413082D"/>
    <w:rsid w:val="454A2974"/>
    <w:rsid w:val="46591292"/>
    <w:rsid w:val="47117DC7"/>
    <w:rsid w:val="47E705F3"/>
    <w:rsid w:val="48180D27"/>
    <w:rsid w:val="48CA6D40"/>
    <w:rsid w:val="496B5067"/>
    <w:rsid w:val="4AE6691C"/>
    <w:rsid w:val="4AF22E11"/>
    <w:rsid w:val="4AFE003A"/>
    <w:rsid w:val="4AFE25B0"/>
    <w:rsid w:val="4B53703C"/>
    <w:rsid w:val="4B62209A"/>
    <w:rsid w:val="4C997FF8"/>
    <w:rsid w:val="4D002DB2"/>
    <w:rsid w:val="4DC13197"/>
    <w:rsid w:val="4E685C19"/>
    <w:rsid w:val="4EBB21ED"/>
    <w:rsid w:val="4EDD2163"/>
    <w:rsid w:val="4FC21359"/>
    <w:rsid w:val="4FEF95CA"/>
    <w:rsid w:val="51F53948"/>
    <w:rsid w:val="52FC58F3"/>
    <w:rsid w:val="5302663C"/>
    <w:rsid w:val="53D94A27"/>
    <w:rsid w:val="57C80481"/>
    <w:rsid w:val="5826530C"/>
    <w:rsid w:val="58671268"/>
    <w:rsid w:val="590F7437"/>
    <w:rsid w:val="599E6993"/>
    <w:rsid w:val="5A3F547A"/>
    <w:rsid w:val="5B4517BC"/>
    <w:rsid w:val="5B547C51"/>
    <w:rsid w:val="5B751975"/>
    <w:rsid w:val="5D3D3FC6"/>
    <w:rsid w:val="5DE786FB"/>
    <w:rsid w:val="5E053485"/>
    <w:rsid w:val="60D3786A"/>
    <w:rsid w:val="61783F6D"/>
    <w:rsid w:val="62946F83"/>
    <w:rsid w:val="63C60FC0"/>
    <w:rsid w:val="64A32F1D"/>
    <w:rsid w:val="64DA53F3"/>
    <w:rsid w:val="64DA66E8"/>
    <w:rsid w:val="658729D1"/>
    <w:rsid w:val="65EB5CFD"/>
    <w:rsid w:val="660B1854"/>
    <w:rsid w:val="660B715E"/>
    <w:rsid w:val="668E2986"/>
    <w:rsid w:val="66D95D35"/>
    <w:rsid w:val="67627252"/>
    <w:rsid w:val="67F94D17"/>
    <w:rsid w:val="68A815DC"/>
    <w:rsid w:val="693764BC"/>
    <w:rsid w:val="69405269"/>
    <w:rsid w:val="699B5E5C"/>
    <w:rsid w:val="69E800BD"/>
    <w:rsid w:val="6A0171F6"/>
    <w:rsid w:val="6A2D5A65"/>
    <w:rsid w:val="6B8F4148"/>
    <w:rsid w:val="6B9D2012"/>
    <w:rsid w:val="6BC8199B"/>
    <w:rsid w:val="6C434C4E"/>
    <w:rsid w:val="6D0D682B"/>
    <w:rsid w:val="6D7A2B92"/>
    <w:rsid w:val="6E66587A"/>
    <w:rsid w:val="6ED257F4"/>
    <w:rsid w:val="6F1113F0"/>
    <w:rsid w:val="704E0CBB"/>
    <w:rsid w:val="70551E53"/>
    <w:rsid w:val="705B5186"/>
    <w:rsid w:val="70875F7B"/>
    <w:rsid w:val="70E21B11"/>
    <w:rsid w:val="71F65166"/>
    <w:rsid w:val="71FE04BF"/>
    <w:rsid w:val="725D3D3B"/>
    <w:rsid w:val="72733410"/>
    <w:rsid w:val="72DF2635"/>
    <w:rsid w:val="75C630A2"/>
    <w:rsid w:val="788C5530"/>
    <w:rsid w:val="793F2304"/>
    <w:rsid w:val="794514C8"/>
    <w:rsid w:val="79570BE0"/>
    <w:rsid w:val="79B272D6"/>
    <w:rsid w:val="79C92636"/>
    <w:rsid w:val="7A2465E9"/>
    <w:rsid w:val="7A36432C"/>
    <w:rsid w:val="7B0C4EF7"/>
    <w:rsid w:val="7BF4617E"/>
    <w:rsid w:val="7C136915"/>
    <w:rsid w:val="7C8141C6"/>
    <w:rsid w:val="7D1C1D82"/>
    <w:rsid w:val="7DFF0829"/>
    <w:rsid w:val="7E066731"/>
    <w:rsid w:val="7E447259"/>
    <w:rsid w:val="7E61605D"/>
    <w:rsid w:val="7F5D4A77"/>
    <w:rsid w:val="AF3F01C1"/>
    <w:rsid w:val="D75ACDDC"/>
    <w:rsid w:val="FBEDC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eastAsia="宋体" w:asciiTheme="minorHAnsi" w:hAnsiTheme="minorHAnsi" w:cstheme="minorBidi"/>
      <w:kern w:val="2"/>
      <w:sz w:val="30"/>
      <w:szCs w:val="22"/>
      <w:lang w:val="en-US" w:eastAsia="zh-CN" w:bidi="ar-SA"/>
    </w:rPr>
  </w:style>
  <w:style w:type="paragraph" w:styleId="4">
    <w:name w:val="heading 1"/>
    <w:basedOn w:val="1"/>
    <w:next w:val="1"/>
    <w:link w:val="27"/>
    <w:qFormat/>
    <w:uiPriority w:val="99"/>
    <w:pPr>
      <w:keepNext/>
      <w:keepLines/>
      <w:widowControl/>
      <w:spacing w:before="240" w:after="120" w:line="575" w:lineRule="exact"/>
      <w:jc w:val="left"/>
      <w:outlineLvl w:val="0"/>
    </w:pPr>
    <w:rPr>
      <w:rFonts w:ascii="宋体" w:hAnsi="宋体" w:eastAsia="华文中宋" w:cs="Times New Roman"/>
      <w:b/>
      <w:bCs/>
      <w:sz w:val="32"/>
      <w:szCs w:val="28"/>
    </w:rPr>
  </w:style>
  <w:style w:type="paragraph" w:styleId="5">
    <w:name w:val="heading 2"/>
    <w:basedOn w:val="1"/>
    <w:next w:val="1"/>
    <w:link w:val="28"/>
    <w:unhideWhenUsed/>
    <w:qFormat/>
    <w:uiPriority w:val="9"/>
    <w:pPr>
      <w:keepNext/>
      <w:keepLines/>
      <w:spacing w:before="240" w:after="120" w:line="575" w:lineRule="exact"/>
      <w:outlineLvl w:val="1"/>
    </w:pPr>
    <w:rPr>
      <w:rFonts w:ascii="宋体" w:hAnsi="宋体" w:eastAsia="楷体" w:cstheme="majorBidi"/>
      <w:b/>
      <w:bCs/>
      <w:szCs w:val="30"/>
    </w:rPr>
  </w:style>
  <w:style w:type="paragraph" w:styleId="6">
    <w:name w:val="heading 3"/>
    <w:basedOn w:val="1"/>
    <w:next w:val="1"/>
    <w:link w:val="25"/>
    <w:unhideWhenUsed/>
    <w:qFormat/>
    <w:uiPriority w:val="9"/>
    <w:pPr>
      <w:keepNext/>
      <w:keepLines/>
      <w:spacing w:before="240" w:after="120" w:line="520" w:lineRule="exact"/>
      <w:ind w:firstLine="643"/>
      <w:jc w:val="left"/>
      <w:outlineLvl w:val="2"/>
    </w:pPr>
    <w:rPr>
      <w:rFonts w:ascii="Times New Roman" w:hAnsi="Times New Roman" w:eastAsia="仿宋_GB2312" w:cs="Times New Roman"/>
      <w:b/>
      <w:sz w:val="32"/>
      <w:szCs w:val="32"/>
    </w:rPr>
  </w:style>
  <w:style w:type="paragraph" w:styleId="7">
    <w:name w:val="heading 4"/>
    <w:next w:val="1"/>
    <w:link w:val="22"/>
    <w:qFormat/>
    <w:uiPriority w:val="0"/>
    <w:pPr>
      <w:spacing w:before="240" w:after="120" w:line="400" w:lineRule="exact"/>
      <w:ind w:firstLine="520"/>
      <w:jc w:val="both"/>
      <w:outlineLvl w:val="3"/>
    </w:pPr>
    <w:rPr>
      <w:rFonts w:asciiTheme="minorHAnsi" w:hAnsiTheme="minorHAnsi" w:eastAsiaTheme="majorEastAsia" w:cstheme="minorBidi"/>
      <w:color w:val="000000"/>
      <w:spacing w:val="10"/>
      <w:kern w:val="2"/>
      <w:sz w:val="24"/>
      <w:szCs w:val="22"/>
      <w:lang w:val="en-US" w:eastAsia="zh-CN" w:bidi="ar-SA"/>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40"/>
    <w:qFormat/>
    <w:uiPriority w:val="99"/>
    <w:rPr>
      <w:rFonts w:ascii="Calibri" w:hAnsi="Calibri" w:cs="Times New Roman"/>
      <w:kern w:val="0"/>
      <w:szCs w:val="20"/>
    </w:rPr>
  </w:style>
  <w:style w:type="paragraph" w:styleId="3">
    <w:name w:val="Body Text 2"/>
    <w:basedOn w:val="1"/>
    <w:qFormat/>
    <w:uiPriority w:val="0"/>
    <w:pPr>
      <w:adjustRightInd w:val="0"/>
      <w:spacing w:line="360" w:lineRule="auto"/>
      <w:textAlignment w:val="baseline"/>
    </w:pPr>
    <w:rPr>
      <w:rFonts w:ascii="楷体_GB2312" w:eastAsia="楷体_GB2312"/>
      <w:kern w:val="44"/>
      <w:sz w:val="28"/>
      <w:szCs w:val="20"/>
    </w:rPr>
  </w:style>
  <w:style w:type="paragraph" w:styleId="8">
    <w:name w:val="annotation text"/>
    <w:basedOn w:val="1"/>
    <w:link w:val="32"/>
    <w:semiHidden/>
    <w:unhideWhenUsed/>
    <w:qFormat/>
    <w:uiPriority w:val="99"/>
    <w:pPr>
      <w:jc w:val="left"/>
    </w:pPr>
  </w:style>
  <w:style w:type="paragraph" w:styleId="9">
    <w:name w:val="toc 3"/>
    <w:basedOn w:val="1"/>
    <w:next w:val="1"/>
    <w:unhideWhenUsed/>
    <w:qFormat/>
    <w:uiPriority w:val="39"/>
    <w:pPr>
      <w:widowControl/>
      <w:tabs>
        <w:tab w:val="right" w:leader="dot" w:pos="8828"/>
      </w:tabs>
      <w:spacing w:after="100" w:line="259" w:lineRule="auto"/>
      <w:ind w:left="440" w:firstLine="480"/>
      <w:jc w:val="left"/>
    </w:pPr>
    <w:rPr>
      <w:rFonts w:ascii="宋体" w:hAnsi="宋体" w:cs="Times New Roman"/>
      <w:kern w:val="0"/>
      <w:sz w:val="24"/>
      <w:szCs w:val="24"/>
    </w:rPr>
  </w:style>
  <w:style w:type="paragraph" w:styleId="10">
    <w:name w:val="Balloon Text"/>
    <w:basedOn w:val="1"/>
    <w:link w:val="30"/>
    <w:semiHidden/>
    <w:unhideWhenUsed/>
    <w:qFormat/>
    <w:uiPriority w:val="99"/>
    <w:rPr>
      <w:sz w:val="18"/>
      <w:szCs w:val="18"/>
    </w:rPr>
  </w:style>
  <w:style w:type="paragraph" w:styleId="11">
    <w:name w:val="footer"/>
    <w:basedOn w:val="1"/>
    <w:link w:val="38"/>
    <w:unhideWhenUsed/>
    <w:qFormat/>
    <w:uiPriority w:val="99"/>
    <w:pPr>
      <w:tabs>
        <w:tab w:val="center" w:pos="4153"/>
        <w:tab w:val="right" w:pos="8306"/>
      </w:tabs>
      <w:snapToGrid w:val="0"/>
      <w:jc w:val="left"/>
    </w:pPr>
    <w:rPr>
      <w:sz w:val="18"/>
      <w:szCs w:val="18"/>
    </w:rPr>
  </w:style>
  <w:style w:type="paragraph" w:styleId="12">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widowControl/>
      <w:tabs>
        <w:tab w:val="right" w:leader="dot" w:pos="8847"/>
      </w:tabs>
      <w:spacing w:line="500" w:lineRule="exact"/>
      <w:ind w:firstLine="282" w:firstLineChars="117"/>
      <w:jc w:val="left"/>
    </w:pPr>
    <w:rPr>
      <w:rFonts w:ascii="Times New Roman" w:hAnsi="Times New Roman" w:eastAsia="黑体" w:cs="Times New Roman"/>
      <w:b/>
      <w:kern w:val="0"/>
      <w:sz w:val="28"/>
      <w:szCs w:val="28"/>
    </w:rPr>
  </w:style>
  <w:style w:type="paragraph" w:styleId="14">
    <w:name w:val="toc 2"/>
    <w:basedOn w:val="1"/>
    <w:next w:val="1"/>
    <w:unhideWhenUsed/>
    <w:qFormat/>
    <w:uiPriority w:val="39"/>
    <w:pPr>
      <w:widowControl/>
      <w:tabs>
        <w:tab w:val="right" w:leader="dot" w:pos="8828"/>
      </w:tabs>
      <w:ind w:left="221" w:firstLine="480"/>
      <w:jc w:val="left"/>
    </w:pPr>
    <w:rPr>
      <w:rFonts w:cs="Times New Roman"/>
      <w:kern w:val="0"/>
      <w:sz w:val="24"/>
      <w:szCs w:val="24"/>
    </w:rPr>
  </w:style>
  <w:style w:type="paragraph" w:styleId="15">
    <w:name w:val="Normal (Web)"/>
    <w:basedOn w:val="1"/>
    <w:qFormat/>
    <w:uiPriority w:val="0"/>
    <w:rPr>
      <w:sz w:val="24"/>
    </w:rPr>
  </w:style>
  <w:style w:type="paragraph" w:styleId="16">
    <w:name w:val="annotation subject"/>
    <w:basedOn w:val="8"/>
    <w:next w:val="8"/>
    <w:link w:val="33"/>
    <w:semiHidden/>
    <w:unhideWhenUsed/>
    <w:qFormat/>
    <w:uiPriority w:val="99"/>
    <w:rPr>
      <w:b/>
      <w:bCs/>
    </w:rPr>
  </w:style>
  <w:style w:type="table" w:styleId="18">
    <w:name w:val="Table Grid"/>
    <w:basedOn w:val="17"/>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Hyperlink"/>
    <w:basedOn w:val="19"/>
    <w:unhideWhenUsed/>
    <w:qFormat/>
    <w:uiPriority w:val="99"/>
    <w:rPr>
      <w:color w:val="0563C1" w:themeColor="hyperlink"/>
      <w:u w:val="single"/>
      <w14:textFill>
        <w14:solidFill>
          <w14:schemeClr w14:val="hlink"/>
        </w14:solidFill>
      </w14:textFill>
    </w:rPr>
  </w:style>
  <w:style w:type="character" w:styleId="21">
    <w:name w:val="annotation reference"/>
    <w:basedOn w:val="19"/>
    <w:semiHidden/>
    <w:unhideWhenUsed/>
    <w:qFormat/>
    <w:uiPriority w:val="99"/>
    <w:rPr>
      <w:sz w:val="21"/>
      <w:szCs w:val="21"/>
    </w:rPr>
  </w:style>
  <w:style w:type="character" w:customStyle="1" w:styleId="22">
    <w:name w:val="标题 4 Char"/>
    <w:basedOn w:val="19"/>
    <w:link w:val="7"/>
    <w:qFormat/>
    <w:uiPriority w:val="0"/>
    <w:rPr>
      <w:rFonts w:eastAsiaTheme="majorEastAsia"/>
      <w:color w:val="000000"/>
      <w:spacing w:val="10"/>
      <w:sz w:val="24"/>
    </w:rPr>
  </w:style>
  <w:style w:type="character" w:customStyle="1" w:styleId="23">
    <w:name w:val="标题 4 字符1"/>
    <w:qFormat/>
    <w:uiPriority w:val="9"/>
    <w:rPr>
      <w:rFonts w:ascii="Cambria" w:hAnsi="Cambria" w:eastAsia="Times New Roman" w:cs="Times New Roman"/>
      <w:bCs/>
      <w:iCs/>
      <w:sz w:val="22"/>
      <w:lang w:eastAsia="en-US"/>
    </w:rPr>
  </w:style>
  <w:style w:type="character" w:customStyle="1" w:styleId="24">
    <w:name w:val="标题 3 字符"/>
    <w:basedOn w:val="19"/>
    <w:semiHidden/>
    <w:qFormat/>
    <w:uiPriority w:val="9"/>
    <w:rPr>
      <w:b/>
      <w:bCs/>
      <w:sz w:val="32"/>
      <w:szCs w:val="32"/>
    </w:rPr>
  </w:style>
  <w:style w:type="character" w:customStyle="1" w:styleId="25">
    <w:name w:val="标题 3 Char"/>
    <w:link w:val="6"/>
    <w:qFormat/>
    <w:uiPriority w:val="9"/>
    <w:rPr>
      <w:rFonts w:ascii="Times New Roman" w:hAnsi="Times New Roman" w:eastAsia="仿宋_GB2312" w:cs="Times New Roman"/>
      <w:b/>
      <w:sz w:val="32"/>
      <w:szCs w:val="32"/>
    </w:rPr>
  </w:style>
  <w:style w:type="character" w:customStyle="1" w:styleId="26">
    <w:name w:val="标题 1 字符"/>
    <w:basedOn w:val="19"/>
    <w:qFormat/>
    <w:uiPriority w:val="9"/>
    <w:rPr>
      <w:b/>
      <w:bCs/>
      <w:kern w:val="44"/>
      <w:sz w:val="44"/>
      <w:szCs w:val="44"/>
    </w:rPr>
  </w:style>
  <w:style w:type="character" w:customStyle="1" w:styleId="27">
    <w:name w:val="标题 1 Char"/>
    <w:link w:val="4"/>
    <w:qFormat/>
    <w:uiPriority w:val="99"/>
    <w:rPr>
      <w:rFonts w:ascii="宋体" w:hAnsi="宋体" w:eastAsia="华文中宋" w:cs="Times New Roman"/>
      <w:b/>
      <w:bCs/>
      <w:sz w:val="32"/>
      <w:szCs w:val="28"/>
    </w:rPr>
  </w:style>
  <w:style w:type="character" w:customStyle="1" w:styleId="28">
    <w:name w:val="标题 2 Char"/>
    <w:basedOn w:val="19"/>
    <w:link w:val="5"/>
    <w:qFormat/>
    <w:uiPriority w:val="9"/>
    <w:rPr>
      <w:rFonts w:ascii="宋体" w:hAnsi="宋体" w:eastAsia="楷体" w:cstheme="majorBidi"/>
      <w:b/>
      <w:bCs/>
      <w:sz w:val="30"/>
      <w:szCs w:val="30"/>
    </w:rPr>
  </w:style>
  <w:style w:type="character" w:customStyle="1" w:styleId="29">
    <w:name w:val="未处理的提及1"/>
    <w:basedOn w:val="19"/>
    <w:semiHidden/>
    <w:unhideWhenUsed/>
    <w:qFormat/>
    <w:uiPriority w:val="99"/>
    <w:rPr>
      <w:color w:val="605E5C"/>
      <w:shd w:val="clear" w:color="auto" w:fill="E1DFDD"/>
    </w:rPr>
  </w:style>
  <w:style w:type="character" w:customStyle="1" w:styleId="30">
    <w:name w:val="批注框文本 Char"/>
    <w:basedOn w:val="19"/>
    <w:link w:val="10"/>
    <w:semiHidden/>
    <w:qFormat/>
    <w:uiPriority w:val="99"/>
    <w:rPr>
      <w:sz w:val="18"/>
      <w:szCs w:val="18"/>
    </w:rPr>
  </w:style>
  <w:style w:type="paragraph" w:customStyle="1" w:styleId="31">
    <w:name w:val="TOC Heading"/>
    <w:basedOn w:val="4"/>
    <w:next w:val="1"/>
    <w:unhideWhenUsed/>
    <w:qFormat/>
    <w:uiPriority w:val="39"/>
    <w:pPr>
      <w:spacing w:after="0" w:line="259" w:lineRule="auto"/>
      <w:outlineLvl w:val="9"/>
    </w:pPr>
    <w:rPr>
      <w:rFonts w:asciiTheme="majorHAnsi" w:hAnsiTheme="majorHAnsi" w:eastAsiaTheme="majorEastAsia" w:cstheme="majorBidi"/>
      <w:b w:val="0"/>
      <w:bCs w:val="0"/>
      <w:color w:val="2F5597" w:themeColor="accent1" w:themeShade="BF"/>
      <w:kern w:val="0"/>
      <w:szCs w:val="32"/>
    </w:rPr>
  </w:style>
  <w:style w:type="character" w:customStyle="1" w:styleId="32">
    <w:name w:val="批注文字 Char"/>
    <w:basedOn w:val="19"/>
    <w:link w:val="8"/>
    <w:semiHidden/>
    <w:qFormat/>
    <w:uiPriority w:val="99"/>
  </w:style>
  <w:style w:type="character" w:customStyle="1" w:styleId="33">
    <w:name w:val="批注主题 Char"/>
    <w:basedOn w:val="32"/>
    <w:link w:val="16"/>
    <w:semiHidden/>
    <w:qFormat/>
    <w:uiPriority w:val="99"/>
    <w:rPr>
      <w:b/>
      <w:bCs/>
    </w:rPr>
  </w:style>
  <w:style w:type="table" w:customStyle="1" w:styleId="34">
    <w:name w:val="网格型1"/>
    <w:basedOn w:val="17"/>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
    <w:name w:val="网格型2"/>
    <w:basedOn w:val="17"/>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
    <w:name w:val="网格型3"/>
    <w:basedOn w:val="17"/>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7">
    <w:name w:val="页眉 Char"/>
    <w:basedOn w:val="19"/>
    <w:link w:val="12"/>
    <w:qFormat/>
    <w:uiPriority w:val="99"/>
    <w:rPr>
      <w:sz w:val="18"/>
      <w:szCs w:val="18"/>
    </w:rPr>
  </w:style>
  <w:style w:type="character" w:customStyle="1" w:styleId="38">
    <w:name w:val="页脚 Char"/>
    <w:basedOn w:val="19"/>
    <w:link w:val="11"/>
    <w:qFormat/>
    <w:uiPriority w:val="99"/>
    <w:rPr>
      <w:sz w:val="18"/>
      <w:szCs w:val="18"/>
    </w:rPr>
  </w:style>
  <w:style w:type="character" w:customStyle="1" w:styleId="39">
    <w:name w:val="Unresolved Mention1"/>
    <w:basedOn w:val="19"/>
    <w:semiHidden/>
    <w:unhideWhenUsed/>
    <w:qFormat/>
    <w:uiPriority w:val="99"/>
    <w:rPr>
      <w:color w:val="605E5C"/>
      <w:shd w:val="clear" w:color="auto" w:fill="E1DFDD"/>
    </w:rPr>
  </w:style>
  <w:style w:type="character" w:customStyle="1" w:styleId="40">
    <w:name w:val="正文文本 Char"/>
    <w:basedOn w:val="19"/>
    <w:link w:val="2"/>
    <w:qFormat/>
    <w:uiPriority w:val="99"/>
    <w:rPr>
      <w:rFonts w:ascii="Calibri" w:hAnsi="Calibri" w:eastAsia="宋体" w:cs="Times New Roman"/>
      <w:kern w:val="0"/>
      <w:szCs w:val="20"/>
    </w:rPr>
  </w:style>
  <w:style w:type="paragraph" w:customStyle="1" w:styleId="41">
    <w:name w:val="Body text|1"/>
    <w:basedOn w:val="1"/>
    <w:qFormat/>
    <w:uiPriority w:val="0"/>
    <w:pPr>
      <w:spacing w:line="551" w:lineRule="exact"/>
      <w:ind w:left="700" w:firstLine="740" w:firstLineChars="0"/>
      <w:jc w:val="left"/>
    </w:pPr>
    <w:rPr>
      <w:rFonts w:ascii="宋体" w:hAnsi="宋体" w:cs="宋体"/>
      <w:color w:val="000000"/>
      <w:kern w:val="0"/>
      <w:sz w:val="26"/>
      <w:szCs w:val="26"/>
      <w:lang w:val="zh-TW" w:eastAsia="zh-TW" w:bidi="zh-TW"/>
    </w:rPr>
  </w:style>
  <w:style w:type="paragraph" w:customStyle="1" w:styleId="42">
    <w:name w:val="表格"/>
    <w:basedOn w:val="1"/>
    <w:qFormat/>
    <w:uiPriority w:val="0"/>
    <w:pPr>
      <w:numPr>
        <w:ilvl w:val="0"/>
        <w:numId w:val="1"/>
      </w:numPr>
      <w:spacing w:line="300" w:lineRule="auto"/>
      <w:ind w:firstLine="0" w:firstLineChars="0"/>
      <w:jc w:val="left"/>
    </w:pPr>
    <w:rPr>
      <w:rFonts w:ascii="楷体" w:hAnsi="楷体" w:eastAsia="楷体" w:cs="仿宋"/>
      <w:sz w:val="24"/>
      <w:szCs w:val="24"/>
    </w:rPr>
  </w:style>
  <w:style w:type="paragraph" w:styleId="43">
    <w:name w:val="List Paragraph"/>
    <w:basedOn w:val="1"/>
    <w:qFormat/>
    <w:uiPriority w:val="34"/>
    <w:pPr>
      <w:ind w:firstLine="420" w:firstLineChars="200"/>
    </w:pPr>
  </w:style>
  <w:style w:type="paragraph" w:customStyle="1" w:styleId="44">
    <w:name w:val="图例、表格标题"/>
    <w:basedOn w:val="1"/>
    <w:qFormat/>
    <w:uiPriority w:val="0"/>
    <w:pPr>
      <w:ind w:firstLine="0" w:firstLineChars="0"/>
      <w:jc w:val="center"/>
    </w:pPr>
    <w:rPr>
      <w:b/>
      <w:sz w:val="28"/>
    </w:rPr>
  </w:style>
  <w:style w:type="paragraph" w:customStyle="1" w:styleId="45">
    <w:name w:val="表格内容"/>
    <w:basedOn w:val="1"/>
    <w:qFormat/>
    <w:uiPriority w:val="0"/>
    <w:pPr>
      <w:spacing w:line="400" w:lineRule="exact"/>
      <w:ind w:firstLine="0" w:firstLineChars="0"/>
      <w:jc w:val="center"/>
    </w:pPr>
    <w:rPr>
      <w:sz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39</Pages>
  <Words>19506</Words>
  <Characters>19946</Characters>
  <Lines>228</Lines>
  <Paragraphs>64</Paragraphs>
  <TotalTime>14</TotalTime>
  <ScaleCrop>false</ScaleCrop>
  <LinksUpToDate>false</LinksUpToDate>
  <CharactersWithSpaces>20216</CharactersWithSpaces>
  <Application>WPS Office_11.8.2.10534_F1E327BC-269C-435d-A152-05C5408002CA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2021-10-26T11:27:00Z</dcterms:created>
  <dc:creator>杨竺松</dc:creator>
  <cp:lastModifiedBy>greatwall</cp:lastModifiedBy>
  <cp:lastPrinted>2022-03-22T23:55:00Z</cp:lastPrinted>
  <dcterms:modified xsi:type="dcterms:W3CDTF">2022-03-25T12:05:21Z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y fmtid="{D5CDD505-2E9C-101B-9397-08002B2CF9AE}" pid="3" name="ICV">
    <vt:lpwstr>F524D8BC794B425BBE4E52E16AE5B059</vt:lpwstr>
  </property>
</Properties>
</file>